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772A42D7" w:rsidR="00F53FB7" w:rsidRDefault="00DD466D" w:rsidP="00A93499">
      <w:pPr>
        <w:pStyle w:val="Heading1"/>
      </w:pPr>
      <w:r>
        <w:t>1.ИМЕ НА ЛЕКАРСТВЕНИЯ ПРОДУКТ</w:t>
      </w:r>
    </w:p>
    <w:p w14:paraId="2B533ADA" w14:textId="330583B4" w:rsidR="00021ED0" w:rsidRDefault="00021ED0" w:rsidP="00021ED0"/>
    <w:p w14:paraId="6B58BAA0" w14:textId="77777777" w:rsidR="00021ED0" w:rsidRPr="00021ED0" w:rsidRDefault="00021ED0" w:rsidP="00021ED0">
      <w:pPr>
        <w:rPr>
          <w:sz w:val="24"/>
          <w:szCs w:val="24"/>
          <w:lang w:val="en-US" w:eastAsia="bg-BG"/>
        </w:rPr>
      </w:pPr>
      <w:r w:rsidRPr="00021ED0">
        <w:rPr>
          <w:lang w:eastAsia="bg-BG"/>
        </w:rPr>
        <w:t xml:space="preserve">Визибим 0,3 </w:t>
      </w:r>
      <w:r w:rsidRPr="00021ED0">
        <w:rPr>
          <w:lang w:val="en-US"/>
        </w:rPr>
        <w:t xml:space="preserve">mg/ml </w:t>
      </w:r>
      <w:r w:rsidRPr="00021ED0">
        <w:rPr>
          <w:lang w:eastAsia="bg-BG"/>
        </w:rPr>
        <w:t>капки за очи, разтвор</w:t>
      </w:r>
    </w:p>
    <w:p w14:paraId="45FC71E1" w14:textId="77777777" w:rsidR="00021ED0" w:rsidRPr="00021ED0" w:rsidRDefault="00021ED0" w:rsidP="00021ED0">
      <w:pPr>
        <w:rPr>
          <w:sz w:val="24"/>
          <w:szCs w:val="24"/>
          <w:lang w:val="en-US" w:eastAsia="bg-BG"/>
        </w:rPr>
      </w:pPr>
      <w:proofErr w:type="spellStart"/>
      <w:r w:rsidRPr="00021ED0">
        <w:rPr>
          <w:lang w:val="en-US"/>
        </w:rPr>
        <w:t>Vizibim</w:t>
      </w:r>
      <w:proofErr w:type="spellEnd"/>
      <w:r w:rsidRPr="00021ED0">
        <w:rPr>
          <w:lang w:val="en-US"/>
        </w:rPr>
        <w:t xml:space="preserve"> </w:t>
      </w:r>
      <w:r w:rsidRPr="00021ED0">
        <w:rPr>
          <w:lang w:eastAsia="bg-BG"/>
        </w:rPr>
        <w:t xml:space="preserve">0,3 </w:t>
      </w:r>
      <w:r w:rsidRPr="00021ED0">
        <w:rPr>
          <w:lang w:val="en-US"/>
        </w:rPr>
        <w:t>mg/ml eye drops, solution</w:t>
      </w:r>
    </w:p>
    <w:p w14:paraId="759A674E" w14:textId="77777777" w:rsidR="00021ED0" w:rsidRPr="00021ED0" w:rsidRDefault="00021ED0" w:rsidP="00021ED0"/>
    <w:p w14:paraId="0DF202EC" w14:textId="11E39274" w:rsidR="00F53FB7" w:rsidRDefault="00DD466D" w:rsidP="00A93499">
      <w:pPr>
        <w:pStyle w:val="Heading1"/>
      </w:pPr>
      <w:r>
        <w:t>2. КАЧЕСТВЕН И КОЛИЧЕСТВЕН СЪСТАВ</w:t>
      </w:r>
    </w:p>
    <w:p w14:paraId="62761E0B" w14:textId="686B64C9" w:rsidR="00021ED0" w:rsidRDefault="00021ED0" w:rsidP="00021ED0"/>
    <w:p w14:paraId="17BC3C98"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Един милилитьр разтвор съдържа 0,3 </w:t>
      </w:r>
      <w:r w:rsidRPr="00021ED0">
        <w:rPr>
          <w:rFonts w:eastAsia="Times New Roman" w:cs="Arial"/>
          <w:color w:val="000000"/>
          <w:lang w:val="en-US"/>
        </w:rPr>
        <w:t xml:space="preserve">mg </w:t>
      </w:r>
      <w:r w:rsidRPr="00021ED0">
        <w:rPr>
          <w:rFonts w:eastAsia="Times New Roman" w:cs="Arial"/>
          <w:color w:val="000000"/>
          <w:lang w:eastAsia="bg-BG"/>
        </w:rPr>
        <w:t xml:space="preserve">биматопрост </w:t>
      </w:r>
      <w:r w:rsidRPr="00021ED0">
        <w:rPr>
          <w:rFonts w:eastAsia="Times New Roman" w:cs="Arial"/>
          <w:i/>
          <w:iCs/>
          <w:color w:val="000000"/>
          <w:lang w:val="en-US"/>
        </w:rPr>
        <w:t>(</w:t>
      </w:r>
      <w:proofErr w:type="spellStart"/>
      <w:r w:rsidRPr="00021ED0">
        <w:rPr>
          <w:rFonts w:eastAsia="Times New Roman" w:cs="Arial"/>
          <w:i/>
          <w:iCs/>
          <w:color w:val="000000"/>
          <w:lang w:val="en-US"/>
        </w:rPr>
        <w:t>bimatoprost</w:t>
      </w:r>
      <w:proofErr w:type="spellEnd"/>
      <w:r w:rsidRPr="00021ED0">
        <w:rPr>
          <w:rFonts w:eastAsia="Times New Roman" w:cs="Arial"/>
          <w:i/>
          <w:iCs/>
          <w:color w:val="000000"/>
          <w:lang w:val="en-US"/>
        </w:rPr>
        <w:t>).</w:t>
      </w:r>
    </w:p>
    <w:p w14:paraId="02FB1CFD" w14:textId="77777777" w:rsidR="00021ED0" w:rsidRPr="00021ED0" w:rsidRDefault="00021ED0" w:rsidP="00021ED0">
      <w:pPr>
        <w:spacing w:line="240" w:lineRule="auto"/>
        <w:rPr>
          <w:rFonts w:eastAsia="Times New Roman" w:cs="Arial"/>
          <w:color w:val="000000"/>
          <w:u w:val="single"/>
          <w:lang w:eastAsia="bg-BG"/>
        </w:rPr>
      </w:pPr>
    </w:p>
    <w:p w14:paraId="2B6D407A" w14:textId="1854A999"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Помощно вещество с известно действие:</w:t>
      </w:r>
    </w:p>
    <w:p w14:paraId="194F5713"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Динатриев хидрогенфосфат хептахидрат 2,95 </w:t>
      </w:r>
      <w:r w:rsidRPr="00021ED0">
        <w:rPr>
          <w:rFonts w:eastAsia="Times New Roman" w:cs="Arial"/>
          <w:color w:val="000000"/>
          <w:lang w:val="en-US"/>
        </w:rPr>
        <w:t xml:space="preserve">mg/ml </w:t>
      </w:r>
      <w:r w:rsidRPr="00021ED0">
        <w:rPr>
          <w:rFonts w:eastAsia="Times New Roman" w:cs="Arial"/>
          <w:color w:val="000000"/>
          <w:lang w:eastAsia="bg-BG"/>
        </w:rPr>
        <w:t xml:space="preserve">(0,042 </w:t>
      </w:r>
      <w:r w:rsidRPr="00021ED0">
        <w:rPr>
          <w:rFonts w:eastAsia="Times New Roman" w:cs="Arial"/>
          <w:color w:val="000000"/>
          <w:lang w:val="en-US"/>
        </w:rPr>
        <w:t xml:space="preserve">mg </w:t>
      </w:r>
      <w:r w:rsidRPr="00021ED0">
        <w:rPr>
          <w:rFonts w:eastAsia="Times New Roman" w:cs="Arial"/>
          <w:color w:val="000000"/>
          <w:lang w:eastAsia="bg-BG"/>
        </w:rPr>
        <w:t>фосфати във всяка капка).</w:t>
      </w:r>
    </w:p>
    <w:p w14:paraId="7B065639" w14:textId="77777777" w:rsidR="00021ED0" w:rsidRPr="00021ED0" w:rsidRDefault="00021ED0" w:rsidP="00021ED0"/>
    <w:p w14:paraId="4CABB9ED" w14:textId="3686F172" w:rsidR="00F53FB7" w:rsidRDefault="00DD466D" w:rsidP="00A93499">
      <w:pPr>
        <w:pStyle w:val="Heading1"/>
      </w:pPr>
      <w:r>
        <w:t>3. ЛЕКАРСТВЕНА ФОРМА</w:t>
      </w:r>
    </w:p>
    <w:p w14:paraId="71E96EB0" w14:textId="234852B2" w:rsidR="00021ED0" w:rsidRDefault="00021ED0" w:rsidP="00021ED0"/>
    <w:p w14:paraId="35742D9A" w14:textId="77777777" w:rsidR="00021ED0" w:rsidRPr="00021ED0" w:rsidRDefault="00021ED0" w:rsidP="00021ED0">
      <w:pPr>
        <w:rPr>
          <w:sz w:val="24"/>
          <w:szCs w:val="24"/>
          <w:lang w:eastAsia="bg-BG"/>
        </w:rPr>
      </w:pPr>
      <w:r w:rsidRPr="00021ED0">
        <w:rPr>
          <w:lang w:eastAsia="bg-BG"/>
        </w:rPr>
        <w:t>Капки за очи, разтвор Прозрачен, безцветен разтвор</w:t>
      </w:r>
    </w:p>
    <w:p w14:paraId="317C0841" w14:textId="77777777" w:rsidR="00021ED0" w:rsidRDefault="00021ED0" w:rsidP="00021ED0">
      <w:pPr>
        <w:rPr>
          <w:lang w:val="en-US"/>
        </w:rPr>
      </w:pPr>
    </w:p>
    <w:p w14:paraId="45063866" w14:textId="2DA1C129" w:rsidR="00021ED0" w:rsidRPr="00021ED0" w:rsidRDefault="00021ED0" w:rsidP="00021ED0">
      <w:pPr>
        <w:rPr>
          <w:sz w:val="24"/>
          <w:szCs w:val="24"/>
          <w:lang w:eastAsia="bg-BG"/>
        </w:rPr>
      </w:pPr>
      <w:r w:rsidRPr="00021ED0">
        <w:rPr>
          <w:lang w:val="en-US"/>
        </w:rPr>
        <w:t xml:space="preserve">pH: </w:t>
      </w:r>
      <w:r w:rsidRPr="00021ED0">
        <w:rPr>
          <w:lang w:eastAsia="bg-BG"/>
        </w:rPr>
        <w:t>6,8-7,8</w:t>
      </w:r>
    </w:p>
    <w:p w14:paraId="1AAE7786" w14:textId="77777777" w:rsidR="00021ED0" w:rsidRPr="00021ED0" w:rsidRDefault="00021ED0" w:rsidP="00021ED0">
      <w:pPr>
        <w:rPr>
          <w:sz w:val="24"/>
          <w:szCs w:val="24"/>
          <w:lang w:eastAsia="bg-BG"/>
        </w:rPr>
      </w:pPr>
      <w:r w:rsidRPr="00021ED0">
        <w:rPr>
          <w:lang w:eastAsia="bg-BG"/>
        </w:rPr>
        <w:t xml:space="preserve">Осмолалитет: 261-319 </w:t>
      </w:r>
      <w:proofErr w:type="spellStart"/>
      <w:r w:rsidRPr="00021ED0">
        <w:rPr>
          <w:lang w:val="en-US"/>
        </w:rPr>
        <w:t>mOsm</w:t>
      </w:r>
      <w:proofErr w:type="spellEnd"/>
      <w:r w:rsidRPr="00021ED0">
        <w:rPr>
          <w:lang w:val="en-US"/>
        </w:rPr>
        <w:t>/kg</w:t>
      </w:r>
    </w:p>
    <w:p w14:paraId="28993AC7" w14:textId="77777777" w:rsidR="00021ED0" w:rsidRPr="00021ED0" w:rsidRDefault="00021ED0" w:rsidP="00021ED0"/>
    <w:p w14:paraId="490FC2C4" w14:textId="6899DE43" w:rsidR="002C50EE" w:rsidRDefault="002C50EE" w:rsidP="002C50EE">
      <w:pPr>
        <w:pStyle w:val="Heading1"/>
      </w:pPr>
      <w:r>
        <w:t>4. КЛИНИЧНИ ДАННИ</w:t>
      </w:r>
    </w:p>
    <w:p w14:paraId="1A37D275" w14:textId="68836C2B" w:rsidR="00F53FB7" w:rsidRDefault="002C50EE" w:rsidP="00A93499">
      <w:pPr>
        <w:pStyle w:val="Heading2"/>
      </w:pPr>
      <w:r>
        <w:t>4.1. Терапевтични показания</w:t>
      </w:r>
    </w:p>
    <w:p w14:paraId="14D99660" w14:textId="7A6A91CD" w:rsidR="00021ED0" w:rsidRDefault="00021ED0" w:rsidP="00021ED0"/>
    <w:p w14:paraId="656856C3" w14:textId="0E3965D0" w:rsidR="00021ED0" w:rsidRDefault="00021ED0" w:rsidP="00021ED0">
      <w:r>
        <w:t>Намаляване на повишеното вътреочно налягане при хронична откритоъгълна глаукома и очна хипертензия при възрастни (като монотерапия или допълнителна терапия към бета-блокери).</w:t>
      </w:r>
    </w:p>
    <w:p w14:paraId="4B03A159" w14:textId="77777777" w:rsidR="00021ED0" w:rsidRPr="00021ED0" w:rsidRDefault="00021ED0" w:rsidP="00021ED0"/>
    <w:p w14:paraId="05D17336" w14:textId="3708293E" w:rsidR="00F53FB7" w:rsidRDefault="002C50EE" w:rsidP="00A93499">
      <w:pPr>
        <w:pStyle w:val="Heading2"/>
      </w:pPr>
      <w:r>
        <w:t>4.2. Дозировка и начин на приложение</w:t>
      </w:r>
    </w:p>
    <w:p w14:paraId="4F2309BD" w14:textId="6551A36E" w:rsidR="00021ED0" w:rsidRDefault="00021ED0" w:rsidP="00021ED0"/>
    <w:p w14:paraId="66C22136" w14:textId="77777777" w:rsidR="00021ED0" w:rsidRPr="00021ED0" w:rsidRDefault="00021ED0" w:rsidP="00021ED0">
      <w:pPr>
        <w:pStyle w:val="Heading3"/>
        <w:rPr>
          <w:rFonts w:eastAsia="Times New Roman"/>
          <w:u w:val="single"/>
          <w:lang w:eastAsia="bg-BG"/>
        </w:rPr>
      </w:pPr>
      <w:r w:rsidRPr="00021ED0">
        <w:rPr>
          <w:rFonts w:eastAsia="Times New Roman"/>
          <w:u w:val="single"/>
          <w:lang w:eastAsia="bg-BG"/>
        </w:rPr>
        <w:t>Дозировка</w:t>
      </w:r>
    </w:p>
    <w:p w14:paraId="408107C8"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Препоръчителната доза е една капка в засегнатото(ите) око(очи) веднъж дневно, приложена вечер. Дозата не трябва да се прилага по-често от веднъж дневно, тъй като по-честото приложение може да намали ефекта на понижаване на вътреочното налягане.</w:t>
      </w:r>
    </w:p>
    <w:p w14:paraId="0C45F017" w14:textId="77777777" w:rsidR="00021ED0" w:rsidRPr="00021ED0" w:rsidRDefault="00021ED0" w:rsidP="00021ED0">
      <w:pPr>
        <w:spacing w:line="240" w:lineRule="auto"/>
        <w:rPr>
          <w:rFonts w:eastAsia="Times New Roman" w:cs="Arial"/>
          <w:i/>
          <w:iCs/>
          <w:color w:val="000000"/>
          <w:lang w:eastAsia="bg-BG"/>
        </w:rPr>
      </w:pPr>
    </w:p>
    <w:p w14:paraId="31146477" w14:textId="38B17E45" w:rsidR="00021ED0" w:rsidRPr="00021ED0" w:rsidRDefault="00021ED0" w:rsidP="00021ED0">
      <w:pPr>
        <w:spacing w:line="240" w:lineRule="auto"/>
        <w:rPr>
          <w:rFonts w:eastAsia="Times New Roman" w:cs="Arial"/>
          <w:sz w:val="24"/>
          <w:szCs w:val="24"/>
          <w:lang w:eastAsia="bg-BG"/>
        </w:rPr>
      </w:pPr>
      <w:r w:rsidRPr="00021ED0">
        <w:rPr>
          <w:rFonts w:eastAsia="Times New Roman" w:cs="Arial"/>
          <w:i/>
          <w:iCs/>
          <w:color w:val="000000"/>
          <w:lang w:eastAsia="bg-BG"/>
        </w:rPr>
        <w:t>Педиатрична популация</w:t>
      </w:r>
    </w:p>
    <w:p w14:paraId="765EF6C7"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Безопасността и ефикасността на биматопрост при деца на възраст между 0 и 18 години все още не са установени.</w:t>
      </w:r>
    </w:p>
    <w:p w14:paraId="2C1D0CFB" w14:textId="77777777" w:rsidR="00021ED0" w:rsidRPr="00021ED0" w:rsidRDefault="00021ED0" w:rsidP="00021ED0">
      <w:pPr>
        <w:spacing w:line="240" w:lineRule="auto"/>
        <w:rPr>
          <w:rFonts w:eastAsia="Times New Roman" w:cs="Arial"/>
          <w:color w:val="000000"/>
          <w:u w:val="single"/>
          <w:lang w:eastAsia="bg-BG"/>
        </w:rPr>
      </w:pPr>
    </w:p>
    <w:p w14:paraId="342E306C" w14:textId="72185FB8"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Пациенти с чернодробно и бъбречно увреждане</w:t>
      </w:r>
    </w:p>
    <w:p w14:paraId="6B046A16"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не е проучван при пациенти с бъбречно или умерено до тежко чернодробно увреждане и поради това трябва да се прилага с повишено внимание при такива </w:t>
      </w:r>
      <w:r w:rsidRPr="00021ED0">
        <w:rPr>
          <w:rFonts w:eastAsia="Times New Roman" w:cs="Arial"/>
          <w:color w:val="000000"/>
          <w:lang w:eastAsia="bg-BG"/>
        </w:rPr>
        <w:lastRenderedPageBreak/>
        <w:t xml:space="preserve">пациенти. При пациенти с анамнеза за леко чернодробно заболяване или абнормни изходни стойности на аланин аминотрансфераза </w:t>
      </w:r>
      <w:r w:rsidRPr="00021ED0">
        <w:rPr>
          <w:rFonts w:eastAsia="Times New Roman" w:cs="Arial"/>
          <w:color w:val="000000"/>
          <w:lang w:val="en-US"/>
        </w:rPr>
        <w:t xml:space="preserve">(ALT), </w:t>
      </w:r>
      <w:r w:rsidRPr="00021ED0">
        <w:rPr>
          <w:rFonts w:eastAsia="Times New Roman" w:cs="Arial"/>
          <w:color w:val="000000"/>
          <w:lang w:eastAsia="bg-BG"/>
        </w:rPr>
        <w:t xml:space="preserve">аспартат аминотрансфераза </w:t>
      </w:r>
      <w:r w:rsidRPr="00021ED0">
        <w:rPr>
          <w:rFonts w:eastAsia="Times New Roman" w:cs="Arial"/>
          <w:color w:val="000000"/>
          <w:lang w:val="en-US"/>
        </w:rPr>
        <w:t xml:space="preserve">(AST) </w:t>
      </w:r>
      <w:r w:rsidRPr="00021ED0">
        <w:rPr>
          <w:rFonts w:eastAsia="Times New Roman" w:cs="Arial"/>
          <w:color w:val="000000"/>
          <w:lang w:eastAsia="bg-BG"/>
        </w:rPr>
        <w:t xml:space="preserve">и/или билирубин,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капки за очи, разтвор не е оказал нежелан ефект върху чернодробните функции в продължение на 24 месеца.</w:t>
      </w:r>
    </w:p>
    <w:p w14:paraId="01A36B45" w14:textId="77777777" w:rsidR="00021ED0" w:rsidRPr="00021ED0" w:rsidRDefault="00021ED0" w:rsidP="00021ED0">
      <w:pPr>
        <w:spacing w:line="240" w:lineRule="auto"/>
        <w:rPr>
          <w:rFonts w:eastAsia="Times New Roman" w:cs="Arial"/>
          <w:color w:val="000000"/>
          <w:lang w:eastAsia="bg-BG"/>
        </w:rPr>
      </w:pPr>
    </w:p>
    <w:p w14:paraId="2366B971" w14:textId="7187CBD4"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Визибим капки за очи, разтвор е стерилен разтвор, който не съдържа консервант</w:t>
      </w:r>
    </w:p>
    <w:p w14:paraId="240AB6FF" w14:textId="77777777" w:rsidR="00021ED0" w:rsidRPr="00021ED0" w:rsidRDefault="00021ED0" w:rsidP="00021ED0">
      <w:pPr>
        <w:spacing w:line="240" w:lineRule="auto"/>
        <w:rPr>
          <w:rFonts w:eastAsia="Times New Roman" w:cs="Arial"/>
          <w:color w:val="000000"/>
          <w:u w:val="single"/>
          <w:lang w:eastAsia="bg-BG"/>
        </w:rPr>
      </w:pPr>
    </w:p>
    <w:p w14:paraId="36E4E9CF" w14:textId="7556F53A" w:rsidR="00021ED0" w:rsidRPr="00021ED0" w:rsidRDefault="00021ED0" w:rsidP="00021ED0">
      <w:pPr>
        <w:pStyle w:val="Heading3"/>
        <w:rPr>
          <w:rFonts w:eastAsia="Times New Roman"/>
          <w:u w:val="single"/>
          <w:lang w:eastAsia="bg-BG"/>
        </w:rPr>
      </w:pPr>
      <w:r w:rsidRPr="00021ED0">
        <w:rPr>
          <w:rFonts w:eastAsia="Times New Roman"/>
          <w:u w:val="single"/>
          <w:lang w:eastAsia="bg-BG"/>
        </w:rPr>
        <w:t>Начин на приложение</w:t>
      </w:r>
    </w:p>
    <w:p w14:paraId="06EA882A" w14:textId="77777777" w:rsidR="00021ED0" w:rsidRPr="00021ED0" w:rsidRDefault="00021ED0" w:rsidP="00021ED0">
      <w:pPr>
        <w:spacing w:line="240" w:lineRule="auto"/>
        <w:rPr>
          <w:rFonts w:ascii="Times New Roman" w:eastAsia="Times New Roman" w:hAnsi="Times New Roman" w:cs="Times New Roman"/>
          <w:sz w:val="24"/>
          <w:szCs w:val="24"/>
          <w:lang w:eastAsia="bg-BG"/>
        </w:rPr>
      </w:pPr>
      <w:r w:rsidRPr="00021ED0">
        <w:rPr>
          <w:rFonts w:eastAsia="Times New Roman" w:cs="Arial"/>
          <w:color w:val="000000"/>
          <w:lang w:eastAsia="bg-BG"/>
        </w:rPr>
        <w:t>Ако се използва повече от един локален офталмологичен лекарствен продукт всеки един трябва да се прилага най-малко 5 минути след предходния.</w:t>
      </w:r>
    </w:p>
    <w:p w14:paraId="07F79379" w14:textId="77777777" w:rsidR="00021ED0" w:rsidRPr="00021ED0" w:rsidRDefault="00021ED0" w:rsidP="00021ED0"/>
    <w:p w14:paraId="1BF2EFF4" w14:textId="2B67AB83" w:rsidR="001A6EBD" w:rsidRDefault="002C50EE" w:rsidP="00471F10">
      <w:pPr>
        <w:pStyle w:val="Heading2"/>
      </w:pPr>
      <w:r>
        <w:t>4.3. Противопоказания</w:t>
      </w:r>
    </w:p>
    <w:p w14:paraId="432B99AE" w14:textId="7AB380EC" w:rsidR="00021ED0" w:rsidRDefault="00021ED0" w:rsidP="00021ED0"/>
    <w:p w14:paraId="0CFB7A8C" w14:textId="77777777" w:rsidR="00021ED0" w:rsidRPr="00021ED0" w:rsidRDefault="00021ED0" w:rsidP="00021ED0">
      <w:pPr>
        <w:rPr>
          <w:sz w:val="24"/>
          <w:szCs w:val="24"/>
          <w:lang w:eastAsia="bg-BG"/>
        </w:rPr>
      </w:pPr>
      <w:r w:rsidRPr="00021ED0">
        <w:rPr>
          <w:lang w:eastAsia="bg-BG"/>
        </w:rPr>
        <w:t>Свръхчувствителност към активното вещество или към някое от помощните вещества, изброени в точка 6.1.</w:t>
      </w:r>
    </w:p>
    <w:p w14:paraId="5365E055" w14:textId="77777777" w:rsidR="00021ED0" w:rsidRPr="00021ED0" w:rsidRDefault="00021ED0" w:rsidP="00021ED0"/>
    <w:p w14:paraId="0C106098" w14:textId="7A46729F" w:rsidR="001A6EBD" w:rsidRDefault="002C50EE" w:rsidP="00471F10">
      <w:pPr>
        <w:pStyle w:val="Heading2"/>
      </w:pPr>
      <w:r>
        <w:t>4.4. Специални предупреждения и предпазни мерки при употреба</w:t>
      </w:r>
    </w:p>
    <w:p w14:paraId="7BA828AE" w14:textId="7D2DA334" w:rsidR="00021ED0" w:rsidRDefault="00021ED0" w:rsidP="00021ED0"/>
    <w:p w14:paraId="2A93F0F5"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Очни</w:t>
      </w:r>
    </w:p>
    <w:p w14:paraId="088FB233"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Преди започване на лечението, пациентите трябва да бъдат информирани за възможността от периорбитопатия, свързана с простагландинов аналог (ППА) и повишена пигментация на ириса, тъй като подобни ефекти са били наблюдавани при лечение с биматопрост. Някои от тези изменения могат да бъдат трайни и да доведат до нарушено зрително поле и разлика във външния вид между двете очи, когато се лекува само едното око (вж. точка 4.8).</w:t>
      </w:r>
    </w:p>
    <w:p w14:paraId="3834D303" w14:textId="77777777" w:rsidR="00021ED0" w:rsidRPr="00021ED0" w:rsidRDefault="00021ED0" w:rsidP="00021ED0">
      <w:pPr>
        <w:spacing w:line="240" w:lineRule="auto"/>
        <w:rPr>
          <w:rFonts w:eastAsia="Times New Roman" w:cs="Arial"/>
          <w:color w:val="000000"/>
          <w:lang w:eastAsia="bg-BG"/>
        </w:rPr>
      </w:pPr>
    </w:p>
    <w:p w14:paraId="0BB3F96D" w14:textId="000418B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Кистоиден едем на макулата е съобщаван нечесто (≥1/1 000 до &lt;1/100) след лечение с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капки за очи, разтвор. Поради тази причина биматопрост трябва да се използва внимателно при пациенти с известни рискови фактори за макулен едем (напр. пациенти с афакия, псевдоафакични пациенти с разкъсана задна капсула на лещата).</w:t>
      </w:r>
    </w:p>
    <w:p w14:paraId="7565BE50" w14:textId="77777777" w:rsidR="00021ED0" w:rsidRPr="00021ED0" w:rsidRDefault="00021ED0" w:rsidP="00021ED0">
      <w:pPr>
        <w:spacing w:line="240" w:lineRule="auto"/>
        <w:rPr>
          <w:rFonts w:eastAsia="Times New Roman" w:cs="Arial"/>
          <w:color w:val="000000"/>
          <w:lang w:eastAsia="bg-BG"/>
        </w:rPr>
      </w:pPr>
    </w:p>
    <w:p w14:paraId="127490D9" w14:textId="5D8FEC36"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Има редки спонтанни съобщения за реактивиране на предходни корнеални инфилтрати или очни инфекции при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капки за очи, разтвор. Биматопрост трябва да се използва с повишено внимание при пациенти с анамнеза за значими очни вирусни инфекции (напр. херпес симплекс) или увеит/ирит.</w:t>
      </w:r>
    </w:p>
    <w:p w14:paraId="32E73036" w14:textId="77777777" w:rsidR="00021ED0" w:rsidRPr="00021ED0" w:rsidRDefault="00021ED0" w:rsidP="00021ED0">
      <w:pPr>
        <w:spacing w:line="240" w:lineRule="auto"/>
        <w:rPr>
          <w:rFonts w:eastAsia="Times New Roman" w:cs="Arial"/>
          <w:color w:val="000000"/>
          <w:lang w:eastAsia="bg-BG"/>
        </w:rPr>
      </w:pPr>
    </w:p>
    <w:p w14:paraId="1CE5802E" w14:textId="5B42F613"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Биматопрост не е проучван при пациенти с възпалителни очни състояния, неоваскуларна, възпалителна, закритоъгълна глаукома, вродена глаукома или тесноъгьлна глаукома.</w:t>
      </w:r>
    </w:p>
    <w:p w14:paraId="03E4B223" w14:textId="77777777" w:rsidR="00021ED0" w:rsidRPr="00021ED0" w:rsidRDefault="00021ED0" w:rsidP="00021ED0">
      <w:pPr>
        <w:spacing w:line="240" w:lineRule="auto"/>
        <w:rPr>
          <w:rFonts w:eastAsia="Times New Roman" w:cs="Arial"/>
          <w:color w:val="000000"/>
          <w:u w:val="single"/>
          <w:lang w:eastAsia="bg-BG"/>
        </w:rPr>
      </w:pPr>
    </w:p>
    <w:p w14:paraId="2B732E68" w14:textId="6A316460"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Кожни</w:t>
      </w:r>
    </w:p>
    <w:p w14:paraId="7CC804C3"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Съществува потенциална възможност за поява на окосмяване в области, където биматопрост разтвор многократно влиза в контакт с повърхността на кожата. Затова е важно биматопрост да се прилага съгласно указанията и да се избягва стичането му по бузата или други участъци на кожата.</w:t>
      </w:r>
    </w:p>
    <w:p w14:paraId="4D56C2CB" w14:textId="77777777" w:rsidR="00021ED0" w:rsidRPr="00021ED0" w:rsidRDefault="00021ED0" w:rsidP="00021ED0">
      <w:pPr>
        <w:spacing w:line="240" w:lineRule="auto"/>
        <w:rPr>
          <w:rFonts w:eastAsia="Times New Roman" w:cs="Arial"/>
          <w:color w:val="000000"/>
          <w:u w:val="single"/>
          <w:lang w:eastAsia="bg-BG"/>
        </w:rPr>
      </w:pPr>
    </w:p>
    <w:p w14:paraId="206B9F25" w14:textId="77929478"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Респираторни</w:t>
      </w:r>
    </w:p>
    <w:p w14:paraId="5BC518B2"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не е проучван при пациенти с нарушена респираторна функция. Въпреки че има ограничена информация за пациенти с анамнеза за астма или ХОББ, в </w:t>
      </w:r>
      <w:r w:rsidRPr="00021ED0">
        <w:rPr>
          <w:rFonts w:eastAsia="Times New Roman" w:cs="Arial"/>
          <w:color w:val="000000"/>
          <w:lang w:eastAsia="bg-BG"/>
        </w:rPr>
        <w:lastRenderedPageBreak/>
        <w:t>постмаркетинговия период има съобщения за обостряне на астма, диспнея и ХОББ, както и съобщения за астма. Честотата на тези симптоми е неизвестна. Пациенти с ХОББ, астма или компрометирана респираторна функция поради други състояния, трябва да се лекуват с внимание.</w:t>
      </w:r>
    </w:p>
    <w:p w14:paraId="33513EBB"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Сърдечно-съдови</w:t>
      </w:r>
    </w:p>
    <w:p w14:paraId="4EE04C26"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не е проучван при пациенти със сърдечен блок, по-тежък от първа степен, или при неконтролирана застойна сърдечна недостатъчност. Има ограничен брой спонтанни съобщения за брадикардия или хипотония при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капки за очи, разтвор. Биматопрост трябва да се използва внимателно при пациенти, предразположени към ниска сърдечна честота или ниско кръвно налягане,</w:t>
      </w:r>
    </w:p>
    <w:p w14:paraId="6AC22B8A" w14:textId="77777777" w:rsidR="00021ED0" w:rsidRPr="00021ED0" w:rsidRDefault="00021ED0" w:rsidP="00021ED0">
      <w:pPr>
        <w:spacing w:line="240" w:lineRule="auto"/>
        <w:rPr>
          <w:rFonts w:eastAsia="Times New Roman" w:cs="Arial"/>
          <w:color w:val="000000"/>
          <w:u w:val="single"/>
          <w:lang w:eastAsia="bg-BG"/>
        </w:rPr>
      </w:pPr>
    </w:p>
    <w:p w14:paraId="0DD61AD6" w14:textId="147BC1B0"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Друга информация</w:t>
      </w:r>
    </w:p>
    <w:p w14:paraId="69D02CBA"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При проучвания с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при пациенти с глаукома или очна хипертензия е установено, че по-честото излагане на окото на повече от една доза биматопрост на ден може да намали ефекта на понижаване на ВОН (вж. точка 4.5). Пациентите, използващи биматопрост с други простагландинови аналози, трябва да бъдат наблюдавани за промени в тяхното вътреочно налягане.</w:t>
      </w:r>
    </w:p>
    <w:p w14:paraId="373FEF35" w14:textId="77777777" w:rsidR="00021ED0" w:rsidRPr="00021ED0" w:rsidRDefault="00021ED0" w:rsidP="00021ED0">
      <w:pPr>
        <w:spacing w:line="240" w:lineRule="auto"/>
        <w:rPr>
          <w:rFonts w:eastAsia="Times New Roman" w:cs="Arial"/>
          <w:color w:val="000000"/>
          <w:lang w:eastAsia="bg-BG"/>
        </w:rPr>
      </w:pPr>
    </w:p>
    <w:p w14:paraId="7250C31E" w14:textId="2AC8A07E" w:rsidR="00021ED0" w:rsidRPr="00021ED0" w:rsidRDefault="00021ED0" w:rsidP="00021ED0">
      <w:pPr>
        <w:spacing w:line="240" w:lineRule="auto"/>
        <w:rPr>
          <w:rFonts w:eastAsia="Times New Roman" w:cs="Arial"/>
          <w:color w:val="000000"/>
          <w:lang w:eastAsia="bg-BG"/>
        </w:rPr>
      </w:pPr>
      <w:r w:rsidRPr="00021ED0">
        <w:rPr>
          <w:rFonts w:eastAsia="Times New Roman" w:cs="Arial"/>
          <w:color w:val="000000"/>
          <w:lang w:eastAsia="bg-BG"/>
        </w:rPr>
        <w:t>Има съобщения за бактериален кератит, свързан с използването на многодозови контейнери с очни продукти за локално приложение. Тези контейнери са били заразени по невнимание от пациенти, които в повечето случаи, са имали съпътстващо очно заболяване. Пациенти с нарушена очната епителна повърхност са с повишен риск от развитие на бактериален кератит.</w:t>
      </w:r>
    </w:p>
    <w:p w14:paraId="6DC1CC40" w14:textId="3EC5A238" w:rsidR="00021ED0" w:rsidRPr="00021ED0" w:rsidRDefault="00021ED0" w:rsidP="00021ED0">
      <w:pPr>
        <w:spacing w:line="240" w:lineRule="auto"/>
        <w:rPr>
          <w:rFonts w:eastAsia="Times New Roman" w:cs="Arial"/>
          <w:color w:val="000000"/>
          <w:lang w:eastAsia="bg-BG"/>
        </w:rPr>
      </w:pPr>
    </w:p>
    <w:p w14:paraId="3ABD17AE"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Пациентите трябва да бъдат инструктирани да мият ръцете си преди употреба и да не позволяват върха на контейнера да влезне в контакт с окото или околните повърхности, тъй като това може да причини нараняване на очите.</w:t>
      </w:r>
    </w:p>
    <w:p w14:paraId="2B41693A" w14:textId="77777777" w:rsidR="00021ED0" w:rsidRPr="00021ED0" w:rsidRDefault="00021ED0" w:rsidP="00021ED0">
      <w:pPr>
        <w:spacing w:line="240" w:lineRule="auto"/>
        <w:rPr>
          <w:rFonts w:eastAsia="Times New Roman" w:cs="Arial"/>
          <w:color w:val="000000"/>
          <w:lang w:eastAsia="bg-BG"/>
        </w:rPr>
      </w:pPr>
    </w:p>
    <w:p w14:paraId="0342528B" w14:textId="5FA72B9F"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Пациентите трябва също да бъдат инструктирани, че ако с очните разтвори не се работи правилно, те може да се заразят с бактерии, чести причинители на очни инфекции.</w:t>
      </w:r>
    </w:p>
    <w:p w14:paraId="22655A4A"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Използването на заразени разтвори може да доведе до сериозни наранявания на очите и евентуално до последваща загуба на зрението.</w:t>
      </w:r>
    </w:p>
    <w:p w14:paraId="5ADAF5CE" w14:textId="77777777" w:rsidR="00021ED0" w:rsidRPr="00021ED0" w:rsidRDefault="00021ED0" w:rsidP="00021ED0"/>
    <w:p w14:paraId="7ABEA351" w14:textId="22EF3419"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4DAE6698" w14:textId="36A2A1F2" w:rsidR="00021ED0" w:rsidRDefault="00021ED0" w:rsidP="00021ED0"/>
    <w:p w14:paraId="79406834"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Не са провеждани проучвания на взаимодействията.</w:t>
      </w:r>
    </w:p>
    <w:p w14:paraId="2CCD0D5B" w14:textId="77777777" w:rsidR="00021ED0" w:rsidRPr="00021ED0" w:rsidRDefault="00021ED0" w:rsidP="00021ED0">
      <w:pPr>
        <w:spacing w:line="240" w:lineRule="auto"/>
        <w:rPr>
          <w:rFonts w:eastAsia="Times New Roman" w:cs="Arial"/>
          <w:color w:val="000000"/>
          <w:lang w:eastAsia="bg-BG"/>
        </w:rPr>
      </w:pPr>
    </w:p>
    <w:p w14:paraId="36EA980A" w14:textId="487432C8"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Не се очакват взаимодействия при хора, тъй като системните концентрации на биматопрост са изключително ниски (по-малко от 0,2 </w:t>
      </w:r>
      <w:r w:rsidRPr="00021ED0">
        <w:rPr>
          <w:rFonts w:eastAsia="Times New Roman" w:cs="Arial"/>
          <w:color w:val="000000"/>
          <w:lang w:val="en-US"/>
        </w:rPr>
        <w:t xml:space="preserve">ng/ml) </w:t>
      </w:r>
      <w:r w:rsidRPr="00021ED0">
        <w:rPr>
          <w:rFonts w:eastAsia="Times New Roman" w:cs="Arial"/>
          <w:color w:val="000000"/>
          <w:lang w:eastAsia="bg-BG"/>
        </w:rPr>
        <w:t xml:space="preserve">след очно приложение на доза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в очите. Биматопрост се биотрансформира чрез някой от многобройните ензими и пътища и в хода на предклиничните проучвания не са наблюдавани ефекти върху чернодробните ензими, метаболизиращи лекарствени продукти.</w:t>
      </w:r>
    </w:p>
    <w:p w14:paraId="22D4A0FD" w14:textId="77777777" w:rsidR="00021ED0" w:rsidRPr="00021ED0" w:rsidRDefault="00021ED0" w:rsidP="00021ED0">
      <w:pPr>
        <w:spacing w:line="240" w:lineRule="auto"/>
        <w:rPr>
          <w:rFonts w:eastAsia="Times New Roman" w:cs="Arial"/>
          <w:color w:val="000000"/>
          <w:lang w:eastAsia="bg-BG"/>
        </w:rPr>
      </w:pPr>
    </w:p>
    <w:p w14:paraId="60D788EE" w14:textId="518628B6"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В клиничните проучвания биматопрост е използван едновременно с няколко различни очни бета-блокери, без данни за взаимодействие.</w:t>
      </w:r>
    </w:p>
    <w:p w14:paraId="3802D568" w14:textId="77777777" w:rsidR="00021ED0" w:rsidRPr="00021ED0" w:rsidRDefault="00021ED0" w:rsidP="00021ED0">
      <w:pPr>
        <w:spacing w:line="240" w:lineRule="auto"/>
        <w:rPr>
          <w:rFonts w:eastAsia="Times New Roman" w:cs="Arial"/>
          <w:color w:val="000000"/>
          <w:lang w:eastAsia="bg-BG"/>
        </w:rPr>
      </w:pPr>
    </w:p>
    <w:p w14:paraId="47ACEF5F" w14:textId="5230DFB4"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Едновременната употреба на биматопрост и антиглаукомни продукти, различни от локалните бета-блокери, не е оценявана по време на допълнителна глаукомна терапия.</w:t>
      </w:r>
    </w:p>
    <w:p w14:paraId="2836C367" w14:textId="77777777" w:rsidR="00021ED0" w:rsidRPr="00021ED0" w:rsidRDefault="00021ED0" w:rsidP="00021ED0">
      <w:pPr>
        <w:rPr>
          <w:rFonts w:eastAsia="Times New Roman" w:cs="Arial"/>
          <w:color w:val="000000"/>
          <w:lang w:eastAsia="bg-BG"/>
        </w:rPr>
      </w:pPr>
    </w:p>
    <w:p w14:paraId="182B9AC1" w14:textId="57F31085" w:rsidR="00021ED0" w:rsidRDefault="00021ED0" w:rsidP="00021ED0">
      <w:pPr>
        <w:rPr>
          <w:rFonts w:ascii="Times New Roman" w:eastAsia="Times New Roman" w:hAnsi="Times New Roman" w:cs="Times New Roman"/>
          <w:color w:val="000000"/>
          <w:lang w:eastAsia="bg-BG"/>
        </w:rPr>
      </w:pPr>
      <w:r w:rsidRPr="00021ED0">
        <w:rPr>
          <w:rFonts w:eastAsia="Times New Roman" w:cs="Arial"/>
          <w:color w:val="000000"/>
          <w:lang w:eastAsia="bg-BG"/>
        </w:rPr>
        <w:t>Съществува потенциална възможност ефекта на понижаване на ВОН от простагландиновите аналози (като например биматопрост) да бъде намален при пациенти с глаукома или очна хипертензия, когато се използват с други простагландинови аналози (вж. точка 4.4).</w:t>
      </w:r>
    </w:p>
    <w:p w14:paraId="22CDB0CF" w14:textId="77777777" w:rsidR="00021ED0" w:rsidRPr="00021ED0" w:rsidRDefault="00021ED0" w:rsidP="00021ED0"/>
    <w:p w14:paraId="15A75A66" w14:textId="35A7F709" w:rsidR="00A71DCF" w:rsidRDefault="002C50EE" w:rsidP="00A93499">
      <w:pPr>
        <w:pStyle w:val="Heading2"/>
      </w:pPr>
      <w:r>
        <w:t>4.6. Фертилитет, бременност и кърмене</w:t>
      </w:r>
    </w:p>
    <w:p w14:paraId="07BCEB1D" w14:textId="75947F04" w:rsidR="00021ED0" w:rsidRDefault="00021ED0" w:rsidP="00021ED0"/>
    <w:p w14:paraId="788CEFEB" w14:textId="77777777" w:rsidR="00021ED0" w:rsidRPr="00021ED0" w:rsidRDefault="00021ED0" w:rsidP="00021ED0">
      <w:pPr>
        <w:pStyle w:val="Heading3"/>
        <w:rPr>
          <w:rFonts w:eastAsia="Times New Roman"/>
          <w:u w:val="single"/>
          <w:lang w:eastAsia="bg-BG"/>
        </w:rPr>
      </w:pPr>
      <w:r w:rsidRPr="00021ED0">
        <w:rPr>
          <w:rFonts w:eastAsia="Times New Roman"/>
          <w:u w:val="single"/>
          <w:lang w:eastAsia="bg-BG"/>
        </w:rPr>
        <w:t>Бременност</w:t>
      </w:r>
    </w:p>
    <w:p w14:paraId="51DCFF55"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Няма достатъчно данни от употребата на биматопрост от бременни жени.</w:t>
      </w:r>
    </w:p>
    <w:p w14:paraId="263C4E8D"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Проучванията при животни показват репродуктивна токсичност при високи дози, токсични за майката (вж. точка 5.3).</w:t>
      </w:r>
    </w:p>
    <w:p w14:paraId="5B43FF85" w14:textId="77777777" w:rsidR="00021ED0" w:rsidRPr="00021ED0" w:rsidRDefault="00021ED0" w:rsidP="00021ED0">
      <w:pPr>
        <w:spacing w:line="240" w:lineRule="auto"/>
        <w:rPr>
          <w:rFonts w:eastAsia="Times New Roman" w:cs="Arial"/>
          <w:color w:val="000000"/>
          <w:lang w:eastAsia="bg-BG"/>
        </w:rPr>
      </w:pPr>
    </w:p>
    <w:p w14:paraId="729E358F" w14:textId="62B88144"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Биматопрост не трябва да се прилага по време на бременност, освен ако не е абсолютно необходимо.</w:t>
      </w:r>
    </w:p>
    <w:p w14:paraId="6FD05505" w14:textId="77777777" w:rsidR="00021ED0" w:rsidRPr="00021ED0" w:rsidRDefault="00021ED0" w:rsidP="00021ED0">
      <w:pPr>
        <w:spacing w:line="240" w:lineRule="auto"/>
        <w:rPr>
          <w:rFonts w:eastAsia="Times New Roman" w:cs="Arial"/>
          <w:color w:val="000000"/>
          <w:u w:val="single"/>
          <w:lang w:eastAsia="bg-BG"/>
        </w:rPr>
      </w:pPr>
    </w:p>
    <w:p w14:paraId="3A79B3F3" w14:textId="5AAE67C8" w:rsidR="00021ED0" w:rsidRPr="00021ED0" w:rsidRDefault="00021ED0" w:rsidP="00021ED0">
      <w:pPr>
        <w:pStyle w:val="Heading3"/>
        <w:rPr>
          <w:rFonts w:eastAsia="Times New Roman"/>
          <w:u w:val="single"/>
          <w:lang w:eastAsia="bg-BG"/>
        </w:rPr>
      </w:pPr>
      <w:r w:rsidRPr="00021ED0">
        <w:rPr>
          <w:rFonts w:eastAsia="Times New Roman"/>
          <w:u w:val="single"/>
          <w:lang w:eastAsia="bg-BG"/>
        </w:rPr>
        <w:t>Кърмене</w:t>
      </w:r>
    </w:p>
    <w:p w14:paraId="69F934A3"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Не е известно дали биматопрост се отделя в кърмата при хората. Проучванията при животни показват, че биматопрост се екскретира в кърмата. Трябва да се вземе решение дали да се прекрати кърменето или да се преустанови терапията с биматопрост, като се вземат предвид ползата от кърменето за детето и ползата от терапията за жената.</w:t>
      </w:r>
    </w:p>
    <w:p w14:paraId="7CDA7A41" w14:textId="77777777" w:rsidR="00021ED0" w:rsidRPr="00021ED0" w:rsidRDefault="00021ED0" w:rsidP="00021ED0">
      <w:pPr>
        <w:spacing w:line="240" w:lineRule="auto"/>
        <w:rPr>
          <w:rFonts w:eastAsia="Times New Roman" w:cs="Arial"/>
          <w:color w:val="000000"/>
          <w:u w:val="single"/>
          <w:lang w:eastAsia="bg-BG"/>
        </w:rPr>
      </w:pPr>
    </w:p>
    <w:p w14:paraId="1865365F" w14:textId="265A9A34" w:rsidR="00021ED0" w:rsidRPr="00021ED0" w:rsidRDefault="00021ED0" w:rsidP="00021ED0">
      <w:pPr>
        <w:pStyle w:val="Heading3"/>
        <w:rPr>
          <w:rFonts w:eastAsia="Times New Roman"/>
          <w:u w:val="single"/>
          <w:lang w:eastAsia="bg-BG"/>
        </w:rPr>
      </w:pPr>
      <w:r w:rsidRPr="00021ED0">
        <w:rPr>
          <w:rFonts w:eastAsia="Times New Roman"/>
          <w:u w:val="single"/>
          <w:lang w:eastAsia="bg-BG"/>
        </w:rPr>
        <w:t>Фертилитет</w:t>
      </w:r>
    </w:p>
    <w:p w14:paraId="7DE3963A" w14:textId="2272FF2A"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Няма данни за ефектите на биматопрост върху фертилитета при хората</w:t>
      </w:r>
      <w:r>
        <w:rPr>
          <w:rFonts w:eastAsia="Times New Roman" w:cs="Arial"/>
          <w:color w:val="000000"/>
          <w:lang w:eastAsia="bg-BG"/>
        </w:rPr>
        <w:t>.</w:t>
      </w:r>
    </w:p>
    <w:p w14:paraId="5CD9A13B" w14:textId="77777777" w:rsidR="00021ED0" w:rsidRPr="00021ED0" w:rsidRDefault="00021ED0" w:rsidP="00021ED0"/>
    <w:p w14:paraId="6201597D" w14:textId="10257CE9" w:rsidR="00EE6C97" w:rsidRDefault="002C50EE" w:rsidP="00A93499">
      <w:pPr>
        <w:pStyle w:val="Heading2"/>
      </w:pPr>
      <w:r>
        <w:t>4.7. Ефекти върху способността за шофиране и работа с машини</w:t>
      </w:r>
    </w:p>
    <w:p w14:paraId="0935ADA5" w14:textId="6B5352DA" w:rsidR="00021ED0" w:rsidRDefault="00021ED0" w:rsidP="00021ED0"/>
    <w:p w14:paraId="769E7312" w14:textId="72C07B80" w:rsidR="00021ED0" w:rsidRDefault="00021ED0" w:rsidP="00021ED0">
      <w:pPr>
        <w:rPr>
          <w:lang w:eastAsia="bg-BG"/>
        </w:rPr>
      </w:pPr>
      <w:r w:rsidRPr="00021ED0">
        <w:rPr>
          <w:lang w:eastAsia="bg-BG"/>
        </w:rPr>
        <w:t>Визибим повлиява пренебрежимо способността за шофиране и работа с машини. Както при</w:t>
      </w:r>
      <w:r>
        <w:rPr>
          <w:sz w:val="24"/>
          <w:szCs w:val="24"/>
          <w:lang w:eastAsia="bg-BG"/>
        </w:rPr>
        <w:t xml:space="preserve"> </w:t>
      </w:r>
      <w:r w:rsidRPr="00021ED0">
        <w:rPr>
          <w:lang w:eastAsia="bg-BG"/>
        </w:rPr>
        <w:t>всяко очно лечение, при поява на преходно замъгляване на зрението след приложение,</w:t>
      </w:r>
      <w:r>
        <w:rPr>
          <w:sz w:val="24"/>
          <w:szCs w:val="24"/>
          <w:lang w:eastAsia="bg-BG"/>
        </w:rPr>
        <w:t xml:space="preserve"> </w:t>
      </w:r>
      <w:r w:rsidRPr="00021ED0">
        <w:rPr>
          <w:lang w:eastAsia="bg-BG"/>
        </w:rPr>
        <w:t>пациентът трябва да почака, докато зрението се проясни, преди да шофира или работи машини.</w:t>
      </w:r>
    </w:p>
    <w:p w14:paraId="5D4EE4F8" w14:textId="77777777" w:rsidR="00021ED0" w:rsidRPr="00021ED0" w:rsidRDefault="00021ED0" w:rsidP="00021ED0">
      <w:pPr>
        <w:rPr>
          <w:sz w:val="24"/>
          <w:szCs w:val="24"/>
          <w:lang w:eastAsia="bg-BG"/>
        </w:rPr>
      </w:pPr>
    </w:p>
    <w:p w14:paraId="389A90F4" w14:textId="10D9767D" w:rsidR="00BA5B74" w:rsidRDefault="002C50EE" w:rsidP="00A93499">
      <w:pPr>
        <w:pStyle w:val="Heading2"/>
      </w:pPr>
      <w:r>
        <w:t>4.8. Нежелани лекарствени реакции</w:t>
      </w:r>
    </w:p>
    <w:p w14:paraId="01A35A01" w14:textId="36B2F30F" w:rsidR="00021ED0" w:rsidRDefault="00021ED0" w:rsidP="00021ED0"/>
    <w:p w14:paraId="42324B9B"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По време на клинични проучвания, над 1800 пациенти са били лекувани с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 xml:space="preserve">капки за очи, разтвор. На базата на комбинирани данни от фаза </w:t>
      </w:r>
      <w:r w:rsidRPr="00021ED0">
        <w:rPr>
          <w:rFonts w:eastAsia="Times New Roman" w:cs="Arial"/>
          <w:color w:val="000000"/>
          <w:lang w:val="en-US"/>
        </w:rPr>
        <w:t>III</w:t>
      </w:r>
      <w:r w:rsidRPr="00021ED0">
        <w:rPr>
          <w:rFonts w:eastAsia="Times New Roman" w:cs="Arial"/>
          <w:color w:val="000000"/>
          <w:lang w:eastAsia="bg-BG"/>
        </w:rPr>
        <w:t xml:space="preserve"> монотерапия и допълнителната терапия с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капки за очи, разтвор, най-често съобщаваните нежелани реакции, свързани с лечението, са: растеж на миглите при до 45% през първата година, като честотата на нови съобщения намалява до 7% през втората година и 2% през третата година; конюнктивална хиперемия (предимно незначителна до лека и с невъзпалителен характер) при до 44% през първата година, като честотата на нови съобщения намалява до 13 % през втората година и 12% през третата година; очен пруритус при до 14% от пациентите през първата година, като честотата на нови съобщения намалява до 3% през втората година и 0% през третата година. По-малко от 9% от пациентите са прекъснали лечението поради нежелано събитие през първата година, като честотата на допълнително прекъснали пациенти е 3% през 2-та и 3-та години.</w:t>
      </w:r>
    </w:p>
    <w:p w14:paraId="7A613C63" w14:textId="77777777" w:rsidR="00021ED0" w:rsidRPr="00021ED0" w:rsidRDefault="00021ED0" w:rsidP="00021ED0">
      <w:pPr>
        <w:spacing w:line="240" w:lineRule="auto"/>
        <w:rPr>
          <w:rFonts w:eastAsia="Times New Roman" w:cs="Arial"/>
          <w:color w:val="000000"/>
          <w:lang w:eastAsia="bg-BG"/>
        </w:rPr>
      </w:pPr>
    </w:p>
    <w:p w14:paraId="1E8B5207" w14:textId="251038D6"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Следните нежелани реакции са били съобщени по време на клинични проучвания с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капки за очи, разтвор или постмаркегинговия период. Повечето са били очни, леки и никоя не е била сериозна.</w:t>
      </w:r>
    </w:p>
    <w:p w14:paraId="727C492D" w14:textId="77777777" w:rsidR="00021ED0" w:rsidRPr="00021ED0" w:rsidRDefault="00021ED0" w:rsidP="00021ED0">
      <w:pPr>
        <w:spacing w:line="240" w:lineRule="auto"/>
        <w:rPr>
          <w:rFonts w:eastAsia="Times New Roman" w:cs="Arial"/>
          <w:color w:val="000000"/>
          <w:lang w:eastAsia="bg-BG"/>
        </w:rPr>
      </w:pPr>
    </w:p>
    <w:p w14:paraId="61D68C6A" w14:textId="0837B87D" w:rsidR="00021ED0" w:rsidRDefault="00021ED0" w:rsidP="00021ED0">
      <w:pPr>
        <w:spacing w:line="240" w:lineRule="auto"/>
        <w:rPr>
          <w:rFonts w:eastAsia="Times New Roman" w:cs="Arial"/>
          <w:color w:val="000000"/>
          <w:lang w:eastAsia="bg-BG"/>
        </w:rPr>
      </w:pPr>
      <w:r w:rsidRPr="00021ED0">
        <w:rPr>
          <w:rFonts w:eastAsia="Times New Roman" w:cs="Arial"/>
          <w:color w:val="000000"/>
          <w:lang w:eastAsia="bg-BG"/>
        </w:rPr>
        <w:t>Много чести (≥1/10); чести (≥1/100 до &lt; 1/10); нечести (≥</w:t>
      </w:r>
      <w:r w:rsidRPr="00021ED0">
        <w:rPr>
          <w:rFonts w:eastAsia="Times New Roman" w:cs="Arial"/>
          <w:i/>
          <w:iCs/>
          <w:color w:val="000000"/>
          <w:lang w:eastAsia="bg-BG"/>
        </w:rPr>
        <w:t>1/1000</w:t>
      </w:r>
      <w:r w:rsidRPr="00021ED0">
        <w:rPr>
          <w:rFonts w:eastAsia="Times New Roman" w:cs="Arial"/>
          <w:color w:val="000000"/>
          <w:lang w:eastAsia="bg-BG"/>
        </w:rPr>
        <w:t xml:space="preserve"> до &lt; 1/100); редки (≥1/10 000 до &lt; 1/1000); много редки (&lt;1/10 000) и с неизвестна честота (от наличните данни не може да бъде направена оценка) нежелани реакции се представят съгласно системо-органни класове в таблицата по-долу. При всяко групиране по честота, нежеланите лекарствени реакции се изброяват в низходящ ред на тежестта.</w:t>
      </w:r>
    </w:p>
    <w:p w14:paraId="5CAD3C9F" w14:textId="7CFB75DA" w:rsidR="00021ED0" w:rsidRDefault="00021ED0" w:rsidP="00021ED0">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3115"/>
        <w:gridCol w:w="3096"/>
        <w:gridCol w:w="3139"/>
      </w:tblGrid>
      <w:tr w:rsidR="00021ED0" w14:paraId="1D55A4ED" w14:textId="77777777" w:rsidTr="00C276E0">
        <w:tc>
          <w:tcPr>
            <w:tcW w:w="3166" w:type="dxa"/>
            <w:vAlign w:val="bottom"/>
          </w:tcPr>
          <w:p w14:paraId="5C874057" w14:textId="43599A03" w:rsidR="00021ED0" w:rsidRDefault="00021ED0" w:rsidP="00021ED0">
            <w:pPr>
              <w:spacing w:line="240" w:lineRule="auto"/>
              <w:rPr>
                <w:rFonts w:eastAsia="Times New Roman" w:cs="Arial"/>
                <w:sz w:val="24"/>
                <w:szCs w:val="24"/>
                <w:lang w:eastAsia="bg-BG"/>
              </w:rPr>
            </w:pPr>
            <w:r>
              <w:rPr>
                <w:b/>
                <w:bCs/>
              </w:rPr>
              <w:t>Системо-органни класове</w:t>
            </w:r>
          </w:p>
        </w:tc>
        <w:tc>
          <w:tcPr>
            <w:tcW w:w="3167" w:type="dxa"/>
            <w:vAlign w:val="bottom"/>
          </w:tcPr>
          <w:p w14:paraId="4BBC3594" w14:textId="5F763EED" w:rsidR="00021ED0" w:rsidRDefault="00021ED0" w:rsidP="00021ED0">
            <w:pPr>
              <w:spacing w:line="240" w:lineRule="auto"/>
              <w:rPr>
                <w:rFonts w:eastAsia="Times New Roman" w:cs="Arial"/>
                <w:sz w:val="24"/>
                <w:szCs w:val="24"/>
                <w:lang w:eastAsia="bg-BG"/>
              </w:rPr>
            </w:pPr>
            <w:r>
              <w:rPr>
                <w:b/>
                <w:bCs/>
              </w:rPr>
              <w:t>Честота</w:t>
            </w:r>
          </w:p>
        </w:tc>
        <w:tc>
          <w:tcPr>
            <w:tcW w:w="3167" w:type="dxa"/>
            <w:vAlign w:val="bottom"/>
          </w:tcPr>
          <w:p w14:paraId="0E603ECB" w14:textId="56590222" w:rsidR="00021ED0" w:rsidRDefault="00021ED0" w:rsidP="00021ED0">
            <w:pPr>
              <w:spacing w:line="240" w:lineRule="auto"/>
              <w:rPr>
                <w:rFonts w:eastAsia="Times New Roman" w:cs="Arial"/>
                <w:sz w:val="24"/>
                <w:szCs w:val="24"/>
                <w:lang w:eastAsia="bg-BG"/>
              </w:rPr>
            </w:pPr>
            <w:r>
              <w:rPr>
                <w:b/>
                <w:bCs/>
              </w:rPr>
              <w:t>Нежелана реакция</w:t>
            </w:r>
          </w:p>
        </w:tc>
      </w:tr>
      <w:tr w:rsidR="00021ED0" w14:paraId="09D9A3A2" w14:textId="77777777" w:rsidTr="00C276E0">
        <w:tc>
          <w:tcPr>
            <w:tcW w:w="3166" w:type="dxa"/>
            <w:vMerge w:val="restart"/>
            <w:vAlign w:val="bottom"/>
          </w:tcPr>
          <w:p w14:paraId="79A4CDE5" w14:textId="2FB3ABBE" w:rsidR="00021ED0" w:rsidRDefault="00021ED0" w:rsidP="00021ED0">
            <w:pPr>
              <w:spacing w:line="240" w:lineRule="auto"/>
              <w:rPr>
                <w:rFonts w:eastAsia="Times New Roman" w:cs="Arial"/>
                <w:sz w:val="24"/>
                <w:szCs w:val="24"/>
                <w:lang w:eastAsia="bg-BG"/>
              </w:rPr>
            </w:pPr>
            <w:r>
              <w:rPr>
                <w:i/>
                <w:iCs/>
              </w:rPr>
              <w:t>Нарушения на нервната система</w:t>
            </w:r>
          </w:p>
        </w:tc>
        <w:tc>
          <w:tcPr>
            <w:tcW w:w="3167" w:type="dxa"/>
          </w:tcPr>
          <w:p w14:paraId="427BB411" w14:textId="1AD06640" w:rsidR="00021ED0" w:rsidRDefault="00021ED0" w:rsidP="00021ED0">
            <w:pPr>
              <w:spacing w:line="240" w:lineRule="auto"/>
              <w:rPr>
                <w:rFonts w:eastAsia="Times New Roman" w:cs="Arial"/>
                <w:sz w:val="24"/>
                <w:szCs w:val="24"/>
                <w:lang w:eastAsia="bg-BG"/>
              </w:rPr>
            </w:pPr>
            <w:r>
              <w:t>чести</w:t>
            </w:r>
          </w:p>
        </w:tc>
        <w:tc>
          <w:tcPr>
            <w:tcW w:w="3167" w:type="dxa"/>
          </w:tcPr>
          <w:p w14:paraId="1EB7BCFB" w14:textId="47EF7101" w:rsidR="00021ED0" w:rsidRDefault="00021ED0" w:rsidP="00021ED0">
            <w:pPr>
              <w:spacing w:line="240" w:lineRule="auto"/>
              <w:rPr>
                <w:rFonts w:eastAsia="Times New Roman" w:cs="Arial"/>
                <w:sz w:val="24"/>
                <w:szCs w:val="24"/>
                <w:lang w:eastAsia="bg-BG"/>
              </w:rPr>
            </w:pPr>
            <w:r>
              <w:t>главоболие</w:t>
            </w:r>
          </w:p>
        </w:tc>
      </w:tr>
      <w:tr w:rsidR="00021ED0" w14:paraId="631930CD" w14:textId="77777777" w:rsidTr="00C276E0">
        <w:tc>
          <w:tcPr>
            <w:tcW w:w="3166" w:type="dxa"/>
            <w:vMerge/>
          </w:tcPr>
          <w:p w14:paraId="7D672509" w14:textId="77777777" w:rsidR="00021ED0" w:rsidRDefault="00021ED0" w:rsidP="00021ED0">
            <w:pPr>
              <w:spacing w:line="240" w:lineRule="auto"/>
              <w:rPr>
                <w:rFonts w:eastAsia="Times New Roman" w:cs="Arial"/>
                <w:sz w:val="24"/>
                <w:szCs w:val="24"/>
                <w:lang w:eastAsia="bg-BG"/>
              </w:rPr>
            </w:pPr>
          </w:p>
        </w:tc>
        <w:tc>
          <w:tcPr>
            <w:tcW w:w="3167" w:type="dxa"/>
            <w:vAlign w:val="bottom"/>
          </w:tcPr>
          <w:p w14:paraId="7904CA65" w14:textId="47CEFF57" w:rsidR="00021ED0" w:rsidRDefault="00021ED0" w:rsidP="00021ED0">
            <w:pPr>
              <w:spacing w:line="240" w:lineRule="auto"/>
              <w:rPr>
                <w:rFonts w:eastAsia="Times New Roman" w:cs="Arial"/>
                <w:sz w:val="24"/>
                <w:szCs w:val="24"/>
                <w:lang w:eastAsia="bg-BG"/>
              </w:rPr>
            </w:pPr>
            <w:r>
              <w:t>нечести</w:t>
            </w:r>
          </w:p>
        </w:tc>
        <w:tc>
          <w:tcPr>
            <w:tcW w:w="3167" w:type="dxa"/>
            <w:vAlign w:val="bottom"/>
          </w:tcPr>
          <w:p w14:paraId="47D575E8" w14:textId="6B268D7C" w:rsidR="00021ED0" w:rsidRDefault="00021ED0" w:rsidP="00021ED0">
            <w:pPr>
              <w:spacing w:line="240" w:lineRule="auto"/>
              <w:rPr>
                <w:rFonts w:eastAsia="Times New Roman" w:cs="Arial"/>
                <w:sz w:val="24"/>
                <w:szCs w:val="24"/>
                <w:lang w:eastAsia="bg-BG"/>
              </w:rPr>
            </w:pPr>
            <w:r>
              <w:t>замайване</w:t>
            </w:r>
          </w:p>
        </w:tc>
      </w:tr>
      <w:tr w:rsidR="00021ED0" w14:paraId="1B02BB18" w14:textId="77777777" w:rsidTr="00C276E0">
        <w:tc>
          <w:tcPr>
            <w:tcW w:w="3166" w:type="dxa"/>
            <w:vMerge w:val="restart"/>
          </w:tcPr>
          <w:p w14:paraId="58721B69" w14:textId="410EC8EE" w:rsidR="00021ED0" w:rsidRDefault="00021ED0" w:rsidP="00021ED0">
            <w:pPr>
              <w:spacing w:line="240" w:lineRule="auto"/>
              <w:rPr>
                <w:rFonts w:eastAsia="Times New Roman" w:cs="Arial"/>
                <w:sz w:val="24"/>
                <w:szCs w:val="24"/>
                <w:lang w:eastAsia="bg-BG"/>
              </w:rPr>
            </w:pPr>
            <w:r>
              <w:rPr>
                <w:i/>
                <w:iCs/>
              </w:rPr>
              <w:t>Нарушения на очите</w:t>
            </w:r>
          </w:p>
        </w:tc>
        <w:tc>
          <w:tcPr>
            <w:tcW w:w="3167" w:type="dxa"/>
          </w:tcPr>
          <w:p w14:paraId="2C927D69" w14:textId="6F3F281A" w:rsidR="00021ED0" w:rsidRDefault="00021ED0" w:rsidP="00021ED0">
            <w:pPr>
              <w:spacing w:line="240" w:lineRule="auto"/>
              <w:rPr>
                <w:rFonts w:eastAsia="Times New Roman" w:cs="Arial"/>
                <w:sz w:val="24"/>
                <w:szCs w:val="24"/>
                <w:lang w:eastAsia="bg-BG"/>
              </w:rPr>
            </w:pPr>
            <w:r>
              <w:t>много чести</w:t>
            </w:r>
          </w:p>
        </w:tc>
        <w:tc>
          <w:tcPr>
            <w:tcW w:w="3167" w:type="dxa"/>
            <w:vAlign w:val="bottom"/>
          </w:tcPr>
          <w:p w14:paraId="0AE1FF10" w14:textId="64F25EE3" w:rsidR="00021ED0" w:rsidRDefault="00021ED0" w:rsidP="00021ED0">
            <w:pPr>
              <w:spacing w:line="240" w:lineRule="auto"/>
              <w:rPr>
                <w:rFonts w:eastAsia="Times New Roman" w:cs="Arial"/>
                <w:sz w:val="24"/>
                <w:szCs w:val="24"/>
                <w:lang w:eastAsia="bg-BG"/>
              </w:rPr>
            </w:pPr>
            <w:r>
              <w:t>конюнктивална хиперемия, очен пруритус, растеж на миглите, периорбитопатия, свързана с простагландинов аналог</w:t>
            </w:r>
          </w:p>
        </w:tc>
      </w:tr>
      <w:tr w:rsidR="00021ED0" w14:paraId="7B845734" w14:textId="77777777" w:rsidTr="00C276E0">
        <w:tc>
          <w:tcPr>
            <w:tcW w:w="3166" w:type="dxa"/>
            <w:vMerge/>
          </w:tcPr>
          <w:p w14:paraId="52D0369F" w14:textId="77777777" w:rsidR="00021ED0" w:rsidRDefault="00021ED0" w:rsidP="00021ED0">
            <w:pPr>
              <w:spacing w:line="240" w:lineRule="auto"/>
              <w:rPr>
                <w:rFonts w:eastAsia="Times New Roman" w:cs="Arial"/>
                <w:sz w:val="24"/>
                <w:szCs w:val="24"/>
                <w:lang w:eastAsia="bg-BG"/>
              </w:rPr>
            </w:pPr>
          </w:p>
        </w:tc>
        <w:tc>
          <w:tcPr>
            <w:tcW w:w="3167" w:type="dxa"/>
          </w:tcPr>
          <w:p w14:paraId="18CC66BA" w14:textId="412F049B" w:rsidR="00021ED0" w:rsidRDefault="00021ED0" w:rsidP="00021ED0">
            <w:pPr>
              <w:spacing w:line="240" w:lineRule="auto"/>
              <w:rPr>
                <w:rFonts w:eastAsia="Times New Roman" w:cs="Arial"/>
                <w:sz w:val="24"/>
                <w:szCs w:val="24"/>
                <w:lang w:eastAsia="bg-BG"/>
              </w:rPr>
            </w:pPr>
            <w:r>
              <w:t>чести</w:t>
            </w:r>
          </w:p>
        </w:tc>
        <w:tc>
          <w:tcPr>
            <w:tcW w:w="3167" w:type="dxa"/>
            <w:vAlign w:val="bottom"/>
          </w:tcPr>
          <w:p w14:paraId="748DB5CC" w14:textId="43D0757E" w:rsidR="00021ED0" w:rsidRDefault="00021ED0" w:rsidP="00021ED0">
            <w:pPr>
              <w:spacing w:line="240" w:lineRule="auto"/>
              <w:rPr>
                <w:rFonts w:eastAsia="Times New Roman" w:cs="Arial"/>
                <w:sz w:val="24"/>
                <w:szCs w:val="24"/>
                <w:lang w:eastAsia="bg-BG"/>
              </w:rPr>
            </w:pPr>
            <w:r>
              <w:t>точковиден кератит, ерозия на роговицата, парене в очите, възпаление на очите, алергичен конюнктивит, блефарит, влошена зрителна острота, астенопия, конюнктивален едем, усещане за чуждо тяло в окото, сухота в окото, болка в очите, фотофобия, сълзене, очна секреция, нарушение на зрението/замъглено зрение, повишена пигментация на ириса, потъмняване на миглите, еритем на клепача, пруритус на клепача</w:t>
            </w:r>
          </w:p>
        </w:tc>
      </w:tr>
      <w:tr w:rsidR="00021ED0" w14:paraId="111FFC4B" w14:textId="77777777" w:rsidTr="00C276E0">
        <w:tc>
          <w:tcPr>
            <w:tcW w:w="3166" w:type="dxa"/>
            <w:vMerge/>
          </w:tcPr>
          <w:p w14:paraId="1F126F16" w14:textId="77777777" w:rsidR="00021ED0" w:rsidRDefault="00021ED0" w:rsidP="00021ED0">
            <w:pPr>
              <w:spacing w:line="240" w:lineRule="auto"/>
              <w:rPr>
                <w:rFonts w:eastAsia="Times New Roman" w:cs="Arial"/>
                <w:sz w:val="24"/>
                <w:szCs w:val="24"/>
                <w:lang w:eastAsia="bg-BG"/>
              </w:rPr>
            </w:pPr>
          </w:p>
        </w:tc>
        <w:tc>
          <w:tcPr>
            <w:tcW w:w="3167" w:type="dxa"/>
          </w:tcPr>
          <w:p w14:paraId="213C68F3" w14:textId="2F382BAE" w:rsidR="00021ED0" w:rsidRDefault="00021ED0" w:rsidP="00021ED0">
            <w:pPr>
              <w:spacing w:line="240" w:lineRule="auto"/>
              <w:rPr>
                <w:rFonts w:eastAsia="Times New Roman" w:cs="Arial"/>
                <w:sz w:val="24"/>
                <w:szCs w:val="24"/>
                <w:lang w:eastAsia="bg-BG"/>
              </w:rPr>
            </w:pPr>
            <w:r>
              <w:t>нечести</w:t>
            </w:r>
          </w:p>
        </w:tc>
        <w:tc>
          <w:tcPr>
            <w:tcW w:w="3167" w:type="dxa"/>
            <w:vAlign w:val="bottom"/>
          </w:tcPr>
          <w:p w14:paraId="18F081F0" w14:textId="77777777" w:rsidR="00021ED0" w:rsidRDefault="00021ED0" w:rsidP="00021ED0">
            <w:r>
              <w:t>кръвоизливи в ретината,</w:t>
            </w:r>
          </w:p>
          <w:p w14:paraId="2592F078" w14:textId="5DB591DA" w:rsidR="00021ED0" w:rsidRDefault="00021ED0" w:rsidP="00021ED0">
            <w:pPr>
              <w:spacing w:line="240" w:lineRule="auto"/>
              <w:rPr>
                <w:rFonts w:eastAsia="Times New Roman" w:cs="Arial"/>
                <w:sz w:val="24"/>
                <w:szCs w:val="24"/>
                <w:lang w:eastAsia="bg-BG"/>
              </w:rPr>
            </w:pPr>
            <w:r>
              <w:t>увеит, кистоиден макулен едем, ирит, блефароспазъм, потрепване на клепача периорбитален еритем, подути клепачи</w:t>
            </w:r>
          </w:p>
        </w:tc>
      </w:tr>
      <w:tr w:rsidR="00021ED0" w14:paraId="2261C44E" w14:textId="77777777" w:rsidTr="00C276E0">
        <w:tc>
          <w:tcPr>
            <w:tcW w:w="3166" w:type="dxa"/>
            <w:vMerge/>
          </w:tcPr>
          <w:p w14:paraId="131E94C7" w14:textId="77777777" w:rsidR="00021ED0" w:rsidRDefault="00021ED0" w:rsidP="00021ED0">
            <w:pPr>
              <w:spacing w:line="240" w:lineRule="auto"/>
              <w:rPr>
                <w:rFonts w:eastAsia="Times New Roman" w:cs="Arial"/>
                <w:sz w:val="24"/>
                <w:szCs w:val="24"/>
                <w:lang w:eastAsia="bg-BG"/>
              </w:rPr>
            </w:pPr>
          </w:p>
        </w:tc>
        <w:tc>
          <w:tcPr>
            <w:tcW w:w="3167" w:type="dxa"/>
            <w:vAlign w:val="bottom"/>
          </w:tcPr>
          <w:p w14:paraId="173E4D5E" w14:textId="19A944D8" w:rsidR="00021ED0" w:rsidRDefault="00021ED0" w:rsidP="00021ED0">
            <w:pPr>
              <w:spacing w:line="240" w:lineRule="auto"/>
              <w:rPr>
                <w:rFonts w:eastAsia="Times New Roman" w:cs="Arial"/>
                <w:sz w:val="24"/>
                <w:szCs w:val="24"/>
                <w:lang w:eastAsia="bg-BG"/>
              </w:rPr>
            </w:pPr>
            <w:r>
              <w:t>с неизвестна честота</w:t>
            </w:r>
          </w:p>
        </w:tc>
        <w:tc>
          <w:tcPr>
            <w:tcW w:w="3167" w:type="dxa"/>
            <w:vAlign w:val="bottom"/>
          </w:tcPr>
          <w:p w14:paraId="4C2AD608" w14:textId="0DC2D47C" w:rsidR="00021ED0" w:rsidRDefault="00021ED0" w:rsidP="00021ED0">
            <w:pPr>
              <w:spacing w:line="240" w:lineRule="auto"/>
              <w:rPr>
                <w:rFonts w:eastAsia="Times New Roman" w:cs="Arial"/>
                <w:sz w:val="24"/>
                <w:szCs w:val="24"/>
                <w:lang w:eastAsia="bg-BG"/>
              </w:rPr>
            </w:pPr>
            <w:r>
              <w:t>дискомфорт в очите</w:t>
            </w:r>
          </w:p>
        </w:tc>
      </w:tr>
      <w:tr w:rsidR="00021ED0" w14:paraId="7015540C" w14:textId="77777777" w:rsidTr="00021ED0">
        <w:tc>
          <w:tcPr>
            <w:tcW w:w="3166" w:type="dxa"/>
          </w:tcPr>
          <w:p w14:paraId="1BB49E2F" w14:textId="014EDD2C" w:rsidR="00021ED0" w:rsidRDefault="00021ED0" w:rsidP="00021ED0">
            <w:pPr>
              <w:spacing w:line="240" w:lineRule="auto"/>
              <w:rPr>
                <w:rFonts w:eastAsia="Times New Roman" w:cs="Arial"/>
                <w:sz w:val="24"/>
                <w:szCs w:val="24"/>
                <w:lang w:eastAsia="bg-BG"/>
              </w:rPr>
            </w:pPr>
            <w:r>
              <w:rPr>
                <w:i/>
                <w:iCs/>
              </w:rPr>
              <w:t>Съдови нарушения</w:t>
            </w:r>
          </w:p>
        </w:tc>
        <w:tc>
          <w:tcPr>
            <w:tcW w:w="3167" w:type="dxa"/>
          </w:tcPr>
          <w:p w14:paraId="7B252D3D" w14:textId="4987979B" w:rsidR="00021ED0" w:rsidRDefault="00021ED0" w:rsidP="00021ED0">
            <w:pPr>
              <w:spacing w:line="240" w:lineRule="auto"/>
              <w:rPr>
                <w:rFonts w:eastAsia="Times New Roman" w:cs="Arial"/>
                <w:sz w:val="24"/>
                <w:szCs w:val="24"/>
                <w:lang w:eastAsia="bg-BG"/>
              </w:rPr>
            </w:pPr>
            <w:r>
              <w:t>чести</w:t>
            </w:r>
          </w:p>
        </w:tc>
        <w:tc>
          <w:tcPr>
            <w:tcW w:w="3167" w:type="dxa"/>
          </w:tcPr>
          <w:p w14:paraId="5C4577E4" w14:textId="71CFFF1B" w:rsidR="00021ED0" w:rsidRDefault="00021ED0" w:rsidP="00021ED0">
            <w:pPr>
              <w:spacing w:line="240" w:lineRule="auto"/>
              <w:rPr>
                <w:rFonts w:eastAsia="Times New Roman" w:cs="Arial"/>
                <w:sz w:val="24"/>
                <w:szCs w:val="24"/>
                <w:lang w:eastAsia="bg-BG"/>
              </w:rPr>
            </w:pPr>
            <w:r>
              <w:t>хипертония</w:t>
            </w:r>
          </w:p>
        </w:tc>
      </w:tr>
      <w:tr w:rsidR="00021ED0" w14:paraId="689F9E52" w14:textId="77777777" w:rsidTr="00021ED0">
        <w:tc>
          <w:tcPr>
            <w:tcW w:w="3166" w:type="dxa"/>
          </w:tcPr>
          <w:p w14:paraId="7D46319D" w14:textId="537AA665" w:rsidR="00021ED0" w:rsidRDefault="00021ED0" w:rsidP="00021ED0">
            <w:pPr>
              <w:spacing w:line="240" w:lineRule="auto"/>
              <w:rPr>
                <w:rFonts w:eastAsia="Times New Roman" w:cs="Arial"/>
                <w:sz w:val="24"/>
                <w:szCs w:val="24"/>
                <w:lang w:eastAsia="bg-BG"/>
              </w:rPr>
            </w:pPr>
            <w:r>
              <w:rPr>
                <w:i/>
                <w:iCs/>
              </w:rPr>
              <w:t>Респираторни, гръдни и медиастинални нарушения</w:t>
            </w:r>
          </w:p>
        </w:tc>
        <w:tc>
          <w:tcPr>
            <w:tcW w:w="3167" w:type="dxa"/>
          </w:tcPr>
          <w:p w14:paraId="08EA4B8D" w14:textId="234E46A3" w:rsidR="00021ED0" w:rsidRDefault="00021ED0" w:rsidP="00021ED0">
            <w:pPr>
              <w:spacing w:line="240" w:lineRule="auto"/>
              <w:rPr>
                <w:rFonts w:eastAsia="Times New Roman" w:cs="Arial"/>
                <w:sz w:val="24"/>
                <w:szCs w:val="24"/>
                <w:lang w:eastAsia="bg-BG"/>
              </w:rPr>
            </w:pPr>
            <w:r>
              <w:t>с неизвестна честота</w:t>
            </w:r>
          </w:p>
        </w:tc>
        <w:tc>
          <w:tcPr>
            <w:tcW w:w="3167" w:type="dxa"/>
          </w:tcPr>
          <w:p w14:paraId="1F6108E9" w14:textId="0CF89BCE" w:rsidR="00021ED0" w:rsidRDefault="00021ED0" w:rsidP="00021ED0">
            <w:pPr>
              <w:spacing w:line="240" w:lineRule="auto"/>
              <w:rPr>
                <w:rFonts w:eastAsia="Times New Roman" w:cs="Arial"/>
                <w:sz w:val="24"/>
                <w:szCs w:val="24"/>
                <w:lang w:eastAsia="bg-BG"/>
              </w:rPr>
            </w:pPr>
            <w:r>
              <w:t>астма, обостряне на астма, обостряне на ХОББ и диспнея</w:t>
            </w:r>
          </w:p>
        </w:tc>
      </w:tr>
      <w:tr w:rsidR="00021ED0" w14:paraId="51D70331" w14:textId="77777777" w:rsidTr="00021ED0">
        <w:tc>
          <w:tcPr>
            <w:tcW w:w="3166" w:type="dxa"/>
          </w:tcPr>
          <w:p w14:paraId="4E899B29" w14:textId="387DF757" w:rsidR="00021ED0" w:rsidRDefault="00021ED0" w:rsidP="00021ED0">
            <w:pPr>
              <w:spacing w:line="240" w:lineRule="auto"/>
              <w:rPr>
                <w:rFonts w:eastAsia="Times New Roman" w:cs="Arial"/>
                <w:sz w:val="24"/>
                <w:szCs w:val="24"/>
                <w:lang w:eastAsia="bg-BG"/>
              </w:rPr>
            </w:pPr>
            <w:r>
              <w:rPr>
                <w:i/>
                <w:iCs/>
              </w:rPr>
              <w:lastRenderedPageBreak/>
              <w:t>Стомашно-чревни нарушения</w:t>
            </w:r>
          </w:p>
        </w:tc>
        <w:tc>
          <w:tcPr>
            <w:tcW w:w="3167" w:type="dxa"/>
          </w:tcPr>
          <w:p w14:paraId="101258E7" w14:textId="5386A5B6" w:rsidR="00021ED0" w:rsidRDefault="00021ED0" w:rsidP="00021ED0">
            <w:pPr>
              <w:spacing w:line="240" w:lineRule="auto"/>
              <w:rPr>
                <w:rFonts w:eastAsia="Times New Roman" w:cs="Arial"/>
                <w:sz w:val="24"/>
                <w:szCs w:val="24"/>
                <w:lang w:eastAsia="bg-BG"/>
              </w:rPr>
            </w:pPr>
            <w:r>
              <w:t>нечести</w:t>
            </w:r>
          </w:p>
        </w:tc>
        <w:tc>
          <w:tcPr>
            <w:tcW w:w="3167" w:type="dxa"/>
          </w:tcPr>
          <w:p w14:paraId="2AE943B3" w14:textId="6F90208A" w:rsidR="00021ED0" w:rsidRDefault="00021ED0" w:rsidP="00021ED0">
            <w:pPr>
              <w:spacing w:line="240" w:lineRule="auto"/>
              <w:rPr>
                <w:rFonts w:eastAsia="Times New Roman" w:cs="Arial"/>
                <w:sz w:val="24"/>
                <w:szCs w:val="24"/>
                <w:lang w:eastAsia="bg-BG"/>
              </w:rPr>
            </w:pPr>
            <w:r>
              <w:t>гадене</w:t>
            </w:r>
          </w:p>
        </w:tc>
      </w:tr>
      <w:tr w:rsidR="00021ED0" w14:paraId="7285369E" w14:textId="77777777" w:rsidTr="00021ED0">
        <w:tc>
          <w:tcPr>
            <w:tcW w:w="3166" w:type="dxa"/>
            <w:vMerge w:val="restart"/>
          </w:tcPr>
          <w:p w14:paraId="40A24E7C" w14:textId="073D3DC8" w:rsidR="00021ED0" w:rsidRDefault="00021ED0" w:rsidP="00021ED0">
            <w:pPr>
              <w:spacing w:line="240" w:lineRule="auto"/>
              <w:rPr>
                <w:rFonts w:eastAsia="Times New Roman" w:cs="Arial"/>
                <w:sz w:val="24"/>
                <w:szCs w:val="24"/>
                <w:lang w:eastAsia="bg-BG"/>
              </w:rPr>
            </w:pPr>
            <w:r>
              <w:rPr>
                <w:i/>
                <w:iCs/>
              </w:rPr>
              <w:t>Нарушения на кожата и подкожната тъкан</w:t>
            </w:r>
          </w:p>
        </w:tc>
        <w:tc>
          <w:tcPr>
            <w:tcW w:w="3167" w:type="dxa"/>
          </w:tcPr>
          <w:p w14:paraId="2DA9C32A" w14:textId="5377C7A5" w:rsidR="00021ED0" w:rsidRDefault="00021ED0" w:rsidP="00021ED0">
            <w:pPr>
              <w:spacing w:line="240" w:lineRule="auto"/>
              <w:rPr>
                <w:rFonts w:eastAsia="Times New Roman" w:cs="Arial"/>
                <w:sz w:val="24"/>
                <w:szCs w:val="24"/>
                <w:lang w:eastAsia="bg-BG"/>
              </w:rPr>
            </w:pPr>
            <w:r>
              <w:t>чести</w:t>
            </w:r>
          </w:p>
        </w:tc>
        <w:tc>
          <w:tcPr>
            <w:tcW w:w="3167" w:type="dxa"/>
          </w:tcPr>
          <w:p w14:paraId="64B0ED1C" w14:textId="3532E24E" w:rsidR="00021ED0" w:rsidRDefault="00021ED0" w:rsidP="00021ED0">
            <w:pPr>
              <w:spacing w:line="240" w:lineRule="auto"/>
              <w:rPr>
                <w:rFonts w:eastAsia="Times New Roman" w:cs="Arial"/>
                <w:sz w:val="24"/>
                <w:szCs w:val="24"/>
                <w:lang w:eastAsia="bg-BG"/>
              </w:rPr>
            </w:pPr>
            <w:r>
              <w:t>пигментация на кожата около очите</w:t>
            </w:r>
          </w:p>
        </w:tc>
      </w:tr>
      <w:tr w:rsidR="00021ED0" w14:paraId="1EBAB8B3" w14:textId="77777777" w:rsidTr="00021ED0">
        <w:tc>
          <w:tcPr>
            <w:tcW w:w="3166" w:type="dxa"/>
            <w:vMerge/>
          </w:tcPr>
          <w:p w14:paraId="7B8D375E" w14:textId="77777777" w:rsidR="00021ED0" w:rsidRDefault="00021ED0" w:rsidP="00021ED0">
            <w:pPr>
              <w:spacing w:line="240" w:lineRule="auto"/>
              <w:rPr>
                <w:rFonts w:eastAsia="Times New Roman" w:cs="Arial"/>
                <w:sz w:val="24"/>
                <w:szCs w:val="24"/>
                <w:lang w:eastAsia="bg-BG"/>
              </w:rPr>
            </w:pPr>
          </w:p>
        </w:tc>
        <w:tc>
          <w:tcPr>
            <w:tcW w:w="3167" w:type="dxa"/>
          </w:tcPr>
          <w:p w14:paraId="7392079B" w14:textId="7C208A3F" w:rsidR="00021ED0" w:rsidRDefault="00021ED0" w:rsidP="00021ED0">
            <w:pPr>
              <w:spacing w:line="240" w:lineRule="auto"/>
              <w:rPr>
                <w:rFonts w:eastAsia="Times New Roman" w:cs="Arial"/>
                <w:sz w:val="24"/>
                <w:szCs w:val="24"/>
                <w:lang w:eastAsia="bg-BG"/>
              </w:rPr>
            </w:pPr>
            <w:r>
              <w:t>нечести</w:t>
            </w:r>
          </w:p>
        </w:tc>
        <w:tc>
          <w:tcPr>
            <w:tcW w:w="3167" w:type="dxa"/>
          </w:tcPr>
          <w:p w14:paraId="443ACC41" w14:textId="076490C5" w:rsidR="00021ED0" w:rsidRDefault="00021ED0" w:rsidP="00021ED0">
            <w:pPr>
              <w:spacing w:line="240" w:lineRule="auto"/>
              <w:rPr>
                <w:rFonts w:eastAsia="Times New Roman" w:cs="Arial"/>
                <w:sz w:val="24"/>
                <w:szCs w:val="24"/>
                <w:lang w:eastAsia="bg-BG"/>
              </w:rPr>
            </w:pPr>
            <w:r>
              <w:t>хирзутизъм</w:t>
            </w:r>
          </w:p>
        </w:tc>
      </w:tr>
      <w:tr w:rsidR="00021ED0" w14:paraId="2D72401A" w14:textId="77777777" w:rsidTr="00021ED0">
        <w:tc>
          <w:tcPr>
            <w:tcW w:w="3166" w:type="dxa"/>
            <w:vMerge/>
          </w:tcPr>
          <w:p w14:paraId="7C4C71C2" w14:textId="77777777" w:rsidR="00021ED0" w:rsidRDefault="00021ED0" w:rsidP="00021ED0">
            <w:pPr>
              <w:spacing w:line="240" w:lineRule="auto"/>
              <w:rPr>
                <w:rFonts w:eastAsia="Times New Roman" w:cs="Arial"/>
                <w:sz w:val="24"/>
                <w:szCs w:val="24"/>
                <w:lang w:eastAsia="bg-BG"/>
              </w:rPr>
            </w:pPr>
          </w:p>
        </w:tc>
        <w:tc>
          <w:tcPr>
            <w:tcW w:w="3167" w:type="dxa"/>
          </w:tcPr>
          <w:p w14:paraId="1BB50B4D" w14:textId="38128F0A" w:rsidR="00021ED0" w:rsidRDefault="00021ED0" w:rsidP="00021ED0">
            <w:pPr>
              <w:spacing w:line="240" w:lineRule="auto"/>
              <w:rPr>
                <w:rFonts w:eastAsia="Times New Roman" w:cs="Arial"/>
                <w:sz w:val="24"/>
                <w:szCs w:val="24"/>
                <w:lang w:eastAsia="bg-BG"/>
              </w:rPr>
            </w:pPr>
            <w:r>
              <w:t>с неизвестна честота</w:t>
            </w:r>
          </w:p>
        </w:tc>
        <w:tc>
          <w:tcPr>
            <w:tcW w:w="3167" w:type="dxa"/>
          </w:tcPr>
          <w:p w14:paraId="0B7F4B23" w14:textId="3B063253" w:rsidR="00021ED0" w:rsidRDefault="00021ED0" w:rsidP="00021ED0">
            <w:pPr>
              <w:spacing w:line="240" w:lineRule="auto"/>
              <w:rPr>
                <w:rFonts w:eastAsia="Times New Roman" w:cs="Arial"/>
                <w:sz w:val="24"/>
                <w:szCs w:val="24"/>
                <w:lang w:eastAsia="bg-BG"/>
              </w:rPr>
            </w:pPr>
            <w:r>
              <w:t>промяна на цвета на кожата (периокуларно)</w:t>
            </w:r>
          </w:p>
        </w:tc>
      </w:tr>
      <w:tr w:rsidR="00021ED0" w14:paraId="2A009922" w14:textId="77777777" w:rsidTr="00021ED0">
        <w:tc>
          <w:tcPr>
            <w:tcW w:w="3166" w:type="dxa"/>
          </w:tcPr>
          <w:p w14:paraId="1311FCBD" w14:textId="77C55CC3" w:rsidR="00021ED0" w:rsidRDefault="00021ED0" w:rsidP="00021ED0">
            <w:pPr>
              <w:spacing w:line="240" w:lineRule="auto"/>
              <w:rPr>
                <w:rFonts w:eastAsia="Times New Roman" w:cs="Arial"/>
                <w:sz w:val="24"/>
                <w:szCs w:val="24"/>
                <w:lang w:eastAsia="bg-BG"/>
              </w:rPr>
            </w:pPr>
            <w:r>
              <w:rPr>
                <w:i/>
                <w:iCs/>
              </w:rPr>
              <w:t>Общи нарушения и ефекти на мястото на приложение</w:t>
            </w:r>
          </w:p>
        </w:tc>
        <w:tc>
          <w:tcPr>
            <w:tcW w:w="3167" w:type="dxa"/>
          </w:tcPr>
          <w:p w14:paraId="3419A997" w14:textId="69849109" w:rsidR="00021ED0" w:rsidRDefault="00021ED0" w:rsidP="00021ED0">
            <w:pPr>
              <w:spacing w:line="240" w:lineRule="auto"/>
              <w:rPr>
                <w:rFonts w:eastAsia="Times New Roman" w:cs="Arial"/>
                <w:sz w:val="24"/>
                <w:szCs w:val="24"/>
                <w:lang w:eastAsia="bg-BG"/>
              </w:rPr>
            </w:pPr>
            <w:r>
              <w:t>нечести</w:t>
            </w:r>
          </w:p>
        </w:tc>
        <w:tc>
          <w:tcPr>
            <w:tcW w:w="3167" w:type="dxa"/>
          </w:tcPr>
          <w:p w14:paraId="578BD1E8" w14:textId="1DBCEB33" w:rsidR="00021ED0" w:rsidRDefault="00021ED0" w:rsidP="00021ED0">
            <w:pPr>
              <w:spacing w:line="240" w:lineRule="auto"/>
              <w:rPr>
                <w:rFonts w:eastAsia="Times New Roman" w:cs="Arial"/>
                <w:sz w:val="24"/>
                <w:szCs w:val="24"/>
                <w:lang w:eastAsia="bg-BG"/>
              </w:rPr>
            </w:pPr>
            <w:r>
              <w:t>астения</w:t>
            </w:r>
          </w:p>
        </w:tc>
      </w:tr>
      <w:tr w:rsidR="00021ED0" w14:paraId="559CAE02" w14:textId="77777777" w:rsidTr="00021ED0">
        <w:tc>
          <w:tcPr>
            <w:tcW w:w="3166" w:type="dxa"/>
          </w:tcPr>
          <w:p w14:paraId="73FF7DBF" w14:textId="7397D0B3" w:rsidR="00021ED0" w:rsidRDefault="00021ED0" w:rsidP="00021ED0">
            <w:pPr>
              <w:spacing w:line="240" w:lineRule="auto"/>
              <w:rPr>
                <w:rFonts w:eastAsia="Times New Roman" w:cs="Arial"/>
                <w:sz w:val="24"/>
                <w:szCs w:val="24"/>
                <w:lang w:eastAsia="bg-BG"/>
              </w:rPr>
            </w:pPr>
            <w:r>
              <w:rPr>
                <w:i/>
                <w:iCs/>
              </w:rPr>
              <w:t>Изследвания</w:t>
            </w:r>
          </w:p>
        </w:tc>
        <w:tc>
          <w:tcPr>
            <w:tcW w:w="3167" w:type="dxa"/>
          </w:tcPr>
          <w:p w14:paraId="2B8804C5" w14:textId="222E66AE" w:rsidR="00021ED0" w:rsidRDefault="00021ED0" w:rsidP="00021ED0">
            <w:pPr>
              <w:spacing w:line="240" w:lineRule="auto"/>
              <w:rPr>
                <w:rFonts w:eastAsia="Times New Roman" w:cs="Arial"/>
                <w:sz w:val="24"/>
                <w:szCs w:val="24"/>
                <w:lang w:eastAsia="bg-BG"/>
              </w:rPr>
            </w:pPr>
            <w:r>
              <w:t>чести</w:t>
            </w:r>
          </w:p>
        </w:tc>
        <w:tc>
          <w:tcPr>
            <w:tcW w:w="3167" w:type="dxa"/>
          </w:tcPr>
          <w:p w14:paraId="1C2BC120" w14:textId="6925DA3B" w:rsidR="00021ED0" w:rsidRDefault="00021ED0" w:rsidP="00021ED0">
            <w:pPr>
              <w:spacing w:line="240" w:lineRule="auto"/>
              <w:rPr>
                <w:rFonts w:eastAsia="Times New Roman" w:cs="Arial"/>
                <w:sz w:val="24"/>
                <w:szCs w:val="24"/>
                <w:lang w:eastAsia="bg-BG"/>
              </w:rPr>
            </w:pPr>
            <w:r>
              <w:t>абнормен чернодробен функционален тест</w:t>
            </w:r>
          </w:p>
        </w:tc>
      </w:tr>
      <w:tr w:rsidR="00021ED0" w14:paraId="3867471D" w14:textId="77777777" w:rsidTr="00021ED0">
        <w:tc>
          <w:tcPr>
            <w:tcW w:w="3166" w:type="dxa"/>
          </w:tcPr>
          <w:p w14:paraId="76CC6435" w14:textId="6C31EC09" w:rsidR="00021ED0" w:rsidRDefault="00021ED0" w:rsidP="00021ED0">
            <w:pPr>
              <w:spacing w:line="240" w:lineRule="auto"/>
              <w:rPr>
                <w:rFonts w:eastAsia="Times New Roman" w:cs="Arial"/>
                <w:sz w:val="24"/>
                <w:szCs w:val="24"/>
                <w:lang w:eastAsia="bg-BG"/>
              </w:rPr>
            </w:pPr>
            <w:r>
              <w:rPr>
                <w:i/>
                <w:iCs/>
              </w:rPr>
              <w:t>Нарушения на имунната система</w:t>
            </w:r>
          </w:p>
        </w:tc>
        <w:tc>
          <w:tcPr>
            <w:tcW w:w="3167" w:type="dxa"/>
          </w:tcPr>
          <w:p w14:paraId="1A2D2B29" w14:textId="523916F8" w:rsidR="00021ED0" w:rsidRDefault="00021ED0" w:rsidP="00021ED0">
            <w:pPr>
              <w:spacing w:line="240" w:lineRule="auto"/>
              <w:rPr>
                <w:rFonts w:eastAsia="Times New Roman" w:cs="Arial"/>
                <w:sz w:val="24"/>
                <w:szCs w:val="24"/>
                <w:lang w:eastAsia="bg-BG"/>
              </w:rPr>
            </w:pPr>
            <w:r>
              <w:t>с неизвестна честота</w:t>
            </w:r>
          </w:p>
        </w:tc>
        <w:tc>
          <w:tcPr>
            <w:tcW w:w="3167" w:type="dxa"/>
          </w:tcPr>
          <w:p w14:paraId="51DD7892" w14:textId="7333121D" w:rsidR="00021ED0" w:rsidRDefault="00021ED0" w:rsidP="00021ED0">
            <w:pPr>
              <w:spacing w:line="240" w:lineRule="auto"/>
              <w:rPr>
                <w:rFonts w:eastAsia="Times New Roman" w:cs="Arial"/>
                <w:sz w:val="24"/>
                <w:szCs w:val="24"/>
                <w:lang w:eastAsia="bg-BG"/>
              </w:rPr>
            </w:pPr>
            <w:r>
              <w:t>реакция на свръхчувствителност, включително прояви и симптоми на очна алергия и алергичен дерматит</w:t>
            </w:r>
          </w:p>
        </w:tc>
      </w:tr>
    </w:tbl>
    <w:p w14:paraId="496F493A" w14:textId="77777777" w:rsidR="00021ED0" w:rsidRDefault="00021ED0" w:rsidP="00021ED0">
      <w:pPr>
        <w:spacing w:line="240" w:lineRule="auto"/>
        <w:rPr>
          <w:rFonts w:ascii="Times New Roman" w:eastAsia="Times New Roman" w:hAnsi="Times New Roman" w:cs="Times New Roman"/>
          <w:i/>
          <w:iCs/>
          <w:color w:val="000000"/>
          <w:lang w:eastAsia="bg-BG"/>
        </w:rPr>
      </w:pPr>
    </w:p>
    <w:p w14:paraId="7E888154" w14:textId="1E193E14" w:rsidR="00021ED0" w:rsidRPr="00021ED0" w:rsidRDefault="00021ED0" w:rsidP="00021ED0">
      <w:pPr>
        <w:spacing w:line="240" w:lineRule="auto"/>
        <w:rPr>
          <w:rFonts w:eastAsia="Times New Roman" w:cs="Arial"/>
          <w:lang w:eastAsia="bg-BG"/>
        </w:rPr>
      </w:pPr>
      <w:r w:rsidRPr="00021ED0">
        <w:rPr>
          <w:rFonts w:eastAsia="Times New Roman" w:cs="Arial"/>
          <w:i/>
          <w:iCs/>
          <w:color w:val="000000"/>
          <w:lang w:eastAsia="bg-BG"/>
        </w:rPr>
        <w:t>Нежелани</w:t>
      </w:r>
      <w:r w:rsidRPr="00021ED0">
        <w:rPr>
          <w:rFonts w:eastAsia="Times New Roman" w:cs="Arial"/>
          <w:color w:val="000000"/>
          <w:lang w:eastAsia="bg-BG"/>
        </w:rPr>
        <w:t xml:space="preserve"> реакции, съобщавани във връзка с капки за очи, съдържащи фосфат:</w:t>
      </w:r>
    </w:p>
    <w:p w14:paraId="55D6663B" w14:textId="77777777" w:rsidR="00021ED0" w:rsidRPr="00021ED0" w:rsidRDefault="00021ED0" w:rsidP="00021ED0">
      <w:pPr>
        <w:spacing w:line="240" w:lineRule="auto"/>
        <w:rPr>
          <w:rFonts w:eastAsia="Times New Roman" w:cs="Arial"/>
          <w:lang w:eastAsia="bg-BG"/>
        </w:rPr>
      </w:pPr>
      <w:r w:rsidRPr="00021ED0">
        <w:rPr>
          <w:rFonts w:eastAsia="Times New Roman" w:cs="Arial"/>
          <w:color w:val="000000"/>
          <w:lang w:eastAsia="bg-BG"/>
        </w:rPr>
        <w:t>Случаи на калцификация на роговицата са съобщавани много рядко във връзка с употребата на фосфат-съдържащи капки за очи при някои пациенти със значително увреждане на роговицата.</w:t>
      </w:r>
    </w:p>
    <w:p w14:paraId="6B515FFF" w14:textId="77777777" w:rsidR="00021ED0" w:rsidRPr="00021ED0" w:rsidRDefault="00021ED0" w:rsidP="00021ED0">
      <w:pPr>
        <w:spacing w:line="240" w:lineRule="auto"/>
        <w:rPr>
          <w:rFonts w:eastAsia="Times New Roman" w:cs="Arial"/>
          <w:b/>
          <w:bCs/>
          <w:color w:val="000000"/>
          <w:u w:val="single"/>
          <w:lang w:eastAsia="bg-BG"/>
        </w:rPr>
      </w:pPr>
      <w:bookmarkStart w:id="1" w:name="bookmark0"/>
    </w:p>
    <w:p w14:paraId="1D1CC2DF" w14:textId="4D59063E" w:rsidR="00021ED0" w:rsidRPr="00021ED0" w:rsidRDefault="00021ED0" w:rsidP="00021ED0">
      <w:pPr>
        <w:spacing w:line="240" w:lineRule="auto"/>
        <w:rPr>
          <w:rFonts w:eastAsia="Times New Roman" w:cs="Arial"/>
          <w:lang w:eastAsia="bg-BG"/>
        </w:rPr>
      </w:pPr>
      <w:r w:rsidRPr="00021ED0">
        <w:rPr>
          <w:rFonts w:eastAsia="Times New Roman" w:cs="Arial"/>
          <w:b/>
          <w:bCs/>
          <w:color w:val="000000"/>
          <w:u w:val="single"/>
          <w:lang w:eastAsia="bg-BG"/>
        </w:rPr>
        <w:t>Описание на избрани нежелани реакции</w:t>
      </w:r>
      <w:bookmarkEnd w:id="1"/>
    </w:p>
    <w:p w14:paraId="736CABE4" w14:textId="2BDCB3EC" w:rsidR="00021ED0" w:rsidRPr="00021ED0" w:rsidRDefault="00021ED0" w:rsidP="00021ED0">
      <w:pPr>
        <w:spacing w:line="240" w:lineRule="auto"/>
        <w:rPr>
          <w:rFonts w:eastAsia="Times New Roman" w:cs="Arial"/>
          <w:lang w:eastAsia="bg-BG"/>
        </w:rPr>
      </w:pPr>
      <w:r w:rsidRPr="00021ED0">
        <w:rPr>
          <w:rFonts w:eastAsia="Times New Roman" w:cs="Arial"/>
          <w:color w:val="000000"/>
          <w:u w:val="single"/>
          <w:lang w:eastAsia="bg-BG"/>
        </w:rPr>
        <w:t>Периорбитопатия, свързана с простагландинов аналог (ППА)</w:t>
      </w:r>
    </w:p>
    <w:p w14:paraId="2B0B4397" w14:textId="77777777" w:rsidR="00021ED0" w:rsidRPr="00021ED0" w:rsidRDefault="00021ED0" w:rsidP="00021ED0">
      <w:pPr>
        <w:spacing w:line="240" w:lineRule="auto"/>
        <w:rPr>
          <w:rFonts w:eastAsia="Times New Roman" w:cs="Arial"/>
          <w:lang w:eastAsia="bg-BG"/>
        </w:rPr>
      </w:pPr>
      <w:r w:rsidRPr="00021ED0">
        <w:rPr>
          <w:rFonts w:eastAsia="Times New Roman" w:cs="Arial"/>
          <w:color w:val="000000"/>
          <w:lang w:eastAsia="bg-BG"/>
        </w:rPr>
        <w:t>Простагландиновите аналози, включително Визибим, могат да предизвикат периорбитални липодистрофични промени, които могат да доведат до задълбочаване на сулкуса на клепача, птоза, енофталм, ретракция на клепача, инволюция на дерматохалаза и показване на долната част на склерата. Измененията обикновено са леки, могат да се проявят най-рано един месец след започване на лечение с Визибим и е възможно да предизвикат нарушение на зрителното поле дори без да е забелязано от пациента. ППА също така се свързва с периокуларна кожна хиперпигментация или промяна на цвета и хипертрихоза. Наблюдавано е, че всички изменения са частично или напълно обратими при прекратяване на лечението или преминаване към алтернативни лечения.</w:t>
      </w:r>
    </w:p>
    <w:p w14:paraId="5E5514C7" w14:textId="77777777" w:rsidR="00021ED0" w:rsidRPr="00021ED0" w:rsidRDefault="00021ED0" w:rsidP="00021ED0">
      <w:pPr>
        <w:spacing w:line="240" w:lineRule="auto"/>
        <w:rPr>
          <w:rFonts w:eastAsia="Times New Roman" w:cs="Arial"/>
          <w:color w:val="000000"/>
          <w:u w:val="single"/>
          <w:lang w:eastAsia="bg-BG"/>
        </w:rPr>
      </w:pPr>
    </w:p>
    <w:p w14:paraId="6A2CB1C6" w14:textId="0E048453" w:rsidR="00021ED0" w:rsidRPr="00021ED0" w:rsidRDefault="00021ED0" w:rsidP="00021ED0">
      <w:pPr>
        <w:spacing w:line="240" w:lineRule="auto"/>
        <w:rPr>
          <w:rFonts w:eastAsia="Times New Roman" w:cs="Arial"/>
          <w:lang w:eastAsia="bg-BG"/>
        </w:rPr>
      </w:pPr>
      <w:r w:rsidRPr="00021ED0">
        <w:rPr>
          <w:rFonts w:eastAsia="Times New Roman" w:cs="Arial"/>
          <w:color w:val="000000"/>
          <w:u w:val="single"/>
          <w:lang w:eastAsia="bg-BG"/>
        </w:rPr>
        <w:t>Хиперпигментация на ириса</w:t>
      </w:r>
    </w:p>
    <w:p w14:paraId="4FACE26E" w14:textId="77777777" w:rsidR="00021ED0" w:rsidRPr="00021ED0" w:rsidRDefault="00021ED0" w:rsidP="00021ED0">
      <w:pPr>
        <w:spacing w:line="240" w:lineRule="auto"/>
        <w:rPr>
          <w:rFonts w:eastAsia="Times New Roman" w:cs="Arial"/>
          <w:lang w:eastAsia="bg-BG"/>
        </w:rPr>
      </w:pPr>
      <w:r w:rsidRPr="00021ED0">
        <w:rPr>
          <w:rFonts w:eastAsia="Times New Roman" w:cs="Arial"/>
          <w:color w:val="000000"/>
          <w:lang w:eastAsia="bg-BG"/>
        </w:rPr>
        <w:t xml:space="preserve">Възможно е повишената пигментация на ириса да остане постоянна. Промяната в пигментацията се дължи по-скоро на повишено съдържание на меланин в меланоцитите, а не на повишение на броя на меланоцитите. Дългосрочните ефекти от повишената пигментация на ириса не са установени. Промените в цвета на ириса, наблюдавани при очно приложение на биматопрост, може да не са забележими за период от няколко месеца до години. Обикновено кафявата пигментация около зеницата се разпространява концентрично към периферията на ириса и целият ирис или части от него стават по-кафеникави. Нито невусите, нито луничките в ириса се засягат от лечението. На 12-тия месец честотата на хиперпигментация на ириса при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капки за очи, разтвор е 1,5% и не се повишава след 3-годишно лечение.</w:t>
      </w:r>
    </w:p>
    <w:p w14:paraId="20C13F71" w14:textId="77777777" w:rsidR="00021ED0" w:rsidRPr="00021ED0" w:rsidRDefault="00021ED0" w:rsidP="00021ED0">
      <w:pPr>
        <w:spacing w:line="240" w:lineRule="auto"/>
        <w:rPr>
          <w:rFonts w:eastAsia="Times New Roman" w:cs="Arial"/>
          <w:color w:val="000000"/>
          <w:u w:val="single"/>
          <w:lang w:eastAsia="bg-BG"/>
        </w:rPr>
      </w:pPr>
    </w:p>
    <w:p w14:paraId="36776636" w14:textId="010B1214" w:rsidR="00021ED0" w:rsidRPr="00021ED0" w:rsidRDefault="00021ED0" w:rsidP="00021ED0">
      <w:pPr>
        <w:spacing w:line="240" w:lineRule="auto"/>
        <w:rPr>
          <w:rFonts w:eastAsia="Times New Roman" w:cs="Arial"/>
          <w:lang w:eastAsia="bg-BG"/>
        </w:rPr>
      </w:pPr>
      <w:r w:rsidRPr="00021ED0">
        <w:rPr>
          <w:rFonts w:eastAsia="Times New Roman" w:cs="Arial"/>
          <w:color w:val="000000"/>
          <w:u w:val="single"/>
          <w:lang w:eastAsia="bg-BG"/>
        </w:rPr>
        <w:t>Съобщаване на подозирани нежелани реакции</w:t>
      </w:r>
    </w:p>
    <w:p w14:paraId="1D98EDB3" w14:textId="77777777" w:rsidR="00021ED0" w:rsidRPr="00021ED0" w:rsidRDefault="00021ED0" w:rsidP="00021ED0">
      <w:pPr>
        <w:spacing w:line="240" w:lineRule="auto"/>
        <w:rPr>
          <w:rFonts w:eastAsia="Times New Roman" w:cs="Arial"/>
          <w:lang w:eastAsia="bg-BG"/>
        </w:rPr>
      </w:pPr>
      <w:r w:rsidRPr="00021ED0">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EE3BBD4" w14:textId="77777777" w:rsidR="00021ED0" w:rsidRPr="00021ED0" w:rsidRDefault="00021ED0" w:rsidP="00021ED0">
      <w:pPr>
        <w:spacing w:line="240" w:lineRule="auto"/>
        <w:rPr>
          <w:rFonts w:eastAsia="Times New Roman" w:cs="Arial"/>
          <w:lang w:eastAsia="bg-BG"/>
        </w:rPr>
      </w:pPr>
      <w:r w:rsidRPr="00021ED0">
        <w:rPr>
          <w:rFonts w:eastAsia="Times New Roman" w:cs="Arial"/>
          <w:color w:val="000000"/>
          <w:lang w:eastAsia="bg-BG"/>
        </w:rPr>
        <w:t>Изпълнителна агенция по лекарствата ул. „Дамян Груев“ № 8,</w:t>
      </w:r>
    </w:p>
    <w:p w14:paraId="60C4BBA4" w14:textId="77777777" w:rsidR="00021ED0" w:rsidRPr="00021ED0" w:rsidRDefault="00021ED0" w:rsidP="00021ED0">
      <w:pPr>
        <w:spacing w:line="240" w:lineRule="auto"/>
        <w:rPr>
          <w:rFonts w:eastAsia="Times New Roman" w:cs="Arial"/>
          <w:lang w:eastAsia="bg-BG"/>
        </w:rPr>
      </w:pPr>
      <w:r w:rsidRPr="00021ED0">
        <w:rPr>
          <w:rFonts w:eastAsia="Times New Roman" w:cs="Arial"/>
          <w:color w:val="000000"/>
          <w:lang w:eastAsia="bg-BG"/>
        </w:rPr>
        <w:t>1303 София,</w:t>
      </w:r>
    </w:p>
    <w:p w14:paraId="0E43FFBE" w14:textId="77777777" w:rsidR="00021ED0" w:rsidRPr="00021ED0" w:rsidRDefault="00021ED0" w:rsidP="00021ED0">
      <w:pPr>
        <w:spacing w:line="240" w:lineRule="auto"/>
        <w:rPr>
          <w:rFonts w:eastAsia="Times New Roman" w:cs="Arial"/>
          <w:color w:val="000000"/>
          <w:lang w:eastAsia="bg-BG"/>
        </w:rPr>
      </w:pPr>
      <w:r w:rsidRPr="00021ED0">
        <w:rPr>
          <w:rFonts w:eastAsia="Times New Roman" w:cs="Arial"/>
          <w:color w:val="000000"/>
          <w:lang w:eastAsia="bg-BG"/>
        </w:rPr>
        <w:t xml:space="preserve">тел.: +35928903417, </w:t>
      </w:r>
    </w:p>
    <w:p w14:paraId="765F6508" w14:textId="02A1A502" w:rsidR="00021ED0" w:rsidRPr="00021ED0" w:rsidRDefault="00021ED0" w:rsidP="00021ED0">
      <w:pPr>
        <w:spacing w:line="240" w:lineRule="auto"/>
        <w:rPr>
          <w:rFonts w:eastAsia="Times New Roman" w:cs="Arial"/>
          <w:lang w:eastAsia="bg-BG"/>
        </w:rPr>
      </w:pPr>
      <w:r w:rsidRPr="00021ED0">
        <w:rPr>
          <w:rFonts w:eastAsia="Times New Roman" w:cs="Arial"/>
          <w:color w:val="000000"/>
          <w:lang w:eastAsia="bg-BG"/>
        </w:rPr>
        <w:t xml:space="preserve">уебсайт: </w:t>
      </w:r>
      <w:r w:rsidRPr="00021ED0">
        <w:rPr>
          <w:rFonts w:eastAsia="Times New Roman" w:cs="Arial"/>
          <w:lang w:eastAsia="bg-BG"/>
        </w:rPr>
        <w:fldChar w:fldCharType="begin"/>
      </w:r>
      <w:r w:rsidRPr="00021ED0">
        <w:rPr>
          <w:rFonts w:eastAsia="Times New Roman" w:cs="Arial"/>
          <w:lang w:eastAsia="bg-BG"/>
        </w:rPr>
        <w:instrText xml:space="preserve"> HYPERLINK "http://www.bda.bg" </w:instrText>
      </w:r>
      <w:r w:rsidRPr="00021ED0">
        <w:rPr>
          <w:rFonts w:eastAsia="Times New Roman" w:cs="Arial"/>
          <w:lang w:eastAsia="bg-BG"/>
        </w:rPr>
      </w:r>
      <w:r w:rsidRPr="00021ED0">
        <w:rPr>
          <w:rFonts w:eastAsia="Times New Roman" w:cs="Arial"/>
          <w:lang w:eastAsia="bg-BG"/>
        </w:rPr>
        <w:fldChar w:fldCharType="separate"/>
      </w:r>
      <w:r w:rsidRPr="00021ED0">
        <w:rPr>
          <w:rFonts w:eastAsia="Times New Roman" w:cs="Arial"/>
          <w:color w:val="000000"/>
          <w:u w:val="single"/>
          <w:lang w:val="en-US"/>
        </w:rPr>
        <w:t>www.bda.bg</w:t>
      </w:r>
      <w:r w:rsidRPr="00021ED0">
        <w:rPr>
          <w:rFonts w:eastAsia="Times New Roman" w:cs="Arial"/>
          <w:lang w:eastAsia="bg-BG"/>
        </w:rPr>
        <w:fldChar w:fldCharType="end"/>
      </w:r>
    </w:p>
    <w:p w14:paraId="0A234EAF" w14:textId="77777777" w:rsidR="00021ED0" w:rsidRPr="00021ED0" w:rsidRDefault="00021ED0" w:rsidP="00021ED0"/>
    <w:p w14:paraId="4A5904B1" w14:textId="4AD318EC" w:rsidR="00EE6C97" w:rsidRDefault="002C50EE" w:rsidP="00A93499">
      <w:pPr>
        <w:pStyle w:val="Heading2"/>
      </w:pPr>
      <w:r>
        <w:t>4.9. Предозиране</w:t>
      </w:r>
    </w:p>
    <w:p w14:paraId="1F7004DB" w14:textId="27770759" w:rsidR="00021ED0" w:rsidRDefault="00021ED0" w:rsidP="00021ED0"/>
    <w:p w14:paraId="172B6932" w14:textId="77777777" w:rsidR="00021ED0" w:rsidRPr="00021ED0" w:rsidRDefault="00021ED0" w:rsidP="00021ED0">
      <w:pPr>
        <w:rPr>
          <w:sz w:val="24"/>
          <w:szCs w:val="24"/>
          <w:lang w:eastAsia="bg-BG"/>
        </w:rPr>
      </w:pPr>
      <w:r w:rsidRPr="00021ED0">
        <w:rPr>
          <w:lang w:eastAsia="bg-BG"/>
        </w:rPr>
        <w:t xml:space="preserve">Няма съобщения за случаи на предозиране и е малко вероятно да настъпят след очно приложение. Ако все пак се случи предозиране, лечението трябва да бъде симптоматично и поддържащо. Следната информация може да бъде полезна, ако биматопрост бъде погълнат случайно: при двуседмични изследвания на плъхове и мишки, перорални дози биматопрост до 100 </w:t>
      </w:r>
      <w:proofErr w:type="spellStart"/>
      <w:r w:rsidRPr="00021ED0">
        <w:rPr>
          <w:lang w:val="en-US"/>
        </w:rPr>
        <w:t>tng</w:t>
      </w:r>
      <w:proofErr w:type="spellEnd"/>
      <w:r w:rsidRPr="00021ED0">
        <w:rPr>
          <w:lang w:val="en-US"/>
        </w:rPr>
        <w:t xml:space="preserve">/kg </w:t>
      </w:r>
      <w:r w:rsidRPr="00021ED0">
        <w:rPr>
          <w:lang w:eastAsia="bg-BG"/>
        </w:rPr>
        <w:t xml:space="preserve">дневно не са показали някаква токсичност. Тази доза, изразена в </w:t>
      </w:r>
      <w:r w:rsidRPr="00021ED0">
        <w:rPr>
          <w:lang w:val="en-US"/>
        </w:rPr>
        <w:t>mg/m</w:t>
      </w:r>
      <w:r w:rsidRPr="00021ED0">
        <w:rPr>
          <w:vertAlign w:val="superscript"/>
          <w:lang w:val="en-US"/>
        </w:rPr>
        <w:t>2</w:t>
      </w:r>
      <w:r w:rsidRPr="00021ED0">
        <w:rPr>
          <w:lang w:val="en-US"/>
        </w:rPr>
        <w:t xml:space="preserve"> </w:t>
      </w:r>
      <w:r w:rsidRPr="00021ED0">
        <w:rPr>
          <w:lang w:eastAsia="bg-BG"/>
        </w:rPr>
        <w:t xml:space="preserve">е най-малко 70 пъти по-висока от дозата при случайно поглъщане на една бутилка биматопрост 0,3 </w:t>
      </w:r>
      <w:r w:rsidRPr="00021ED0">
        <w:rPr>
          <w:lang w:val="en-US"/>
        </w:rPr>
        <w:t xml:space="preserve">mg/ml </w:t>
      </w:r>
      <w:r w:rsidRPr="00021ED0">
        <w:rPr>
          <w:lang w:eastAsia="bg-BG"/>
        </w:rPr>
        <w:t xml:space="preserve">капки за очи, разтвор, от дете с тегло 10 </w:t>
      </w:r>
      <w:r w:rsidRPr="00021ED0">
        <w:rPr>
          <w:lang w:val="en-US"/>
        </w:rPr>
        <w:t>kg.</w:t>
      </w:r>
    </w:p>
    <w:p w14:paraId="1C61A73E" w14:textId="77777777" w:rsidR="00021ED0" w:rsidRPr="00021ED0" w:rsidRDefault="00021ED0" w:rsidP="00021ED0"/>
    <w:p w14:paraId="02081B24" w14:textId="36FE76F4" w:rsidR="00395555" w:rsidRPr="00395555" w:rsidRDefault="002C50EE" w:rsidP="008A6AF2">
      <w:pPr>
        <w:pStyle w:val="Heading1"/>
      </w:pPr>
      <w:r>
        <w:t>5. ФАРМАКОЛОГИЧНИ СВОЙСТВА</w:t>
      </w:r>
    </w:p>
    <w:p w14:paraId="3B9FA2B5" w14:textId="229C5DF4" w:rsidR="00EE6C97" w:rsidRDefault="002C50EE" w:rsidP="00A93499">
      <w:pPr>
        <w:pStyle w:val="Heading2"/>
      </w:pPr>
      <w:r>
        <w:t>5.1. Фармакодинамични свойства</w:t>
      </w:r>
    </w:p>
    <w:p w14:paraId="63CD29E3" w14:textId="50CCD7E9" w:rsidR="00021ED0" w:rsidRDefault="00021ED0" w:rsidP="00021ED0"/>
    <w:p w14:paraId="6B314406"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Фармакотерапевтична група: Офталмологични средства, простагландинови аналози, АТС код: </w:t>
      </w:r>
      <w:r w:rsidRPr="00021ED0">
        <w:rPr>
          <w:rFonts w:eastAsia="Times New Roman" w:cs="Arial"/>
          <w:color w:val="000000"/>
          <w:lang w:val="en-US"/>
        </w:rPr>
        <w:t>S01EE03.</w:t>
      </w:r>
    </w:p>
    <w:p w14:paraId="3A0BE1FE" w14:textId="77777777" w:rsidR="00021ED0" w:rsidRPr="00021ED0" w:rsidRDefault="00021ED0" w:rsidP="00021ED0">
      <w:pPr>
        <w:spacing w:line="240" w:lineRule="auto"/>
        <w:rPr>
          <w:rFonts w:eastAsia="Times New Roman" w:cs="Arial"/>
          <w:color w:val="000000"/>
          <w:u w:val="single"/>
          <w:lang w:eastAsia="bg-BG"/>
        </w:rPr>
      </w:pPr>
    </w:p>
    <w:p w14:paraId="5C0B9715" w14:textId="439158E3"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Механизъм на действие</w:t>
      </w:r>
    </w:p>
    <w:p w14:paraId="43AFF90A"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Механизмът на действие, по който биматопрост намалява вътреочното налягане при хора, е свързан с повишено отделяне на водниста течност през трабекуларната мрежа и засилване на увеосклералното отделяне. Намалението на вътреочното налягане започва приблизително 4 часа след първото приложение и максимален ефект се постига след приблизително 8 до 12 часа. Продължителността на ефекта трае най-малко 24 часа.</w:t>
      </w:r>
    </w:p>
    <w:p w14:paraId="4371ED0F" w14:textId="77777777" w:rsidR="00021ED0" w:rsidRPr="00021ED0" w:rsidRDefault="00021ED0" w:rsidP="00021ED0">
      <w:pPr>
        <w:spacing w:line="240" w:lineRule="auto"/>
        <w:rPr>
          <w:rFonts w:eastAsia="Times New Roman" w:cs="Arial"/>
          <w:color w:val="000000"/>
          <w:lang w:eastAsia="bg-BG"/>
        </w:rPr>
      </w:pPr>
    </w:p>
    <w:p w14:paraId="50F1CA80" w14:textId="74E9ABD4"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е мощен очен хипотензивен продукт. Той е синтетичен простамид, структурно свързан с простагландин </w:t>
      </w:r>
      <w:r w:rsidRPr="00021ED0">
        <w:rPr>
          <w:rFonts w:eastAsia="Times New Roman" w:cs="Arial"/>
          <w:color w:val="000000"/>
          <w:lang w:val="en-US"/>
        </w:rPr>
        <w:t>F</w:t>
      </w:r>
      <w:r w:rsidRPr="00021ED0">
        <w:rPr>
          <w:rFonts w:eastAsia="Times New Roman" w:cs="Arial"/>
          <w:color w:val="000000"/>
          <w:vertAlign w:val="subscript"/>
          <w:lang w:val="en-US"/>
        </w:rPr>
        <w:t>2</w:t>
      </w:r>
      <w:r w:rsidRPr="00021ED0">
        <w:rPr>
          <w:rFonts w:eastAsia="Times New Roman" w:cs="Arial"/>
          <w:color w:val="000000"/>
          <w:vertAlign w:val="subscript"/>
          <w:lang w:eastAsia="bg-BG"/>
        </w:rPr>
        <w:t>α</w:t>
      </w:r>
      <w:r w:rsidRPr="00021ED0">
        <w:rPr>
          <w:rFonts w:eastAsia="Times New Roman" w:cs="Arial"/>
          <w:color w:val="000000"/>
          <w:lang w:val="en-US"/>
        </w:rPr>
        <w:t xml:space="preserve"> (PGF</w:t>
      </w:r>
      <w:r w:rsidRPr="00021ED0">
        <w:rPr>
          <w:rFonts w:eastAsia="Times New Roman" w:cs="Arial"/>
          <w:color w:val="000000"/>
          <w:vertAlign w:val="subscript"/>
          <w:lang w:val="en-US"/>
        </w:rPr>
        <w:t>2</w:t>
      </w:r>
      <w:r w:rsidRPr="00021ED0">
        <w:rPr>
          <w:rFonts w:eastAsia="Times New Roman" w:cs="Arial"/>
          <w:color w:val="000000"/>
          <w:vertAlign w:val="subscript"/>
          <w:lang w:eastAsia="bg-BG"/>
        </w:rPr>
        <w:t>α</w:t>
      </w:r>
      <w:r w:rsidRPr="00021ED0">
        <w:rPr>
          <w:rFonts w:eastAsia="Times New Roman" w:cs="Arial"/>
          <w:color w:val="000000"/>
          <w:lang w:val="en-US"/>
        </w:rPr>
        <w:t xml:space="preserve">), </w:t>
      </w:r>
      <w:r w:rsidRPr="00021ED0">
        <w:rPr>
          <w:rFonts w:eastAsia="Times New Roman" w:cs="Arial"/>
          <w:color w:val="000000"/>
          <w:lang w:eastAsia="bg-BG"/>
        </w:rPr>
        <w:t>който не действа чрез никой от познатите простагландинови рецептори. Биматопрост избирателно наподобява ефектите на новооткритите биосинтезирани субстанции, наречени простамиди. Простамидният рецептор обаче все още не е структурно идентифициран.</w:t>
      </w:r>
    </w:p>
    <w:p w14:paraId="11FDC3D1" w14:textId="77777777" w:rsidR="00021ED0" w:rsidRPr="00021ED0" w:rsidRDefault="00021ED0" w:rsidP="00021ED0">
      <w:pPr>
        <w:spacing w:line="240" w:lineRule="auto"/>
        <w:rPr>
          <w:rFonts w:eastAsia="Times New Roman" w:cs="Arial"/>
          <w:color w:val="000000"/>
          <w:lang w:eastAsia="bg-BG"/>
        </w:rPr>
      </w:pPr>
    </w:p>
    <w:p w14:paraId="66F2707B" w14:textId="04A03AD6"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По време на 12-месечна монотерапия с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 xml:space="preserve">при възрастни, в сравнение с тимолол, средната промяна спрямо изходните стойности на вътреочното налягане сутрин (08:00) варират от -7,9 до -8,8 </w:t>
      </w:r>
      <w:r w:rsidRPr="00021ED0">
        <w:rPr>
          <w:rFonts w:eastAsia="Times New Roman" w:cs="Arial"/>
          <w:color w:val="000000"/>
          <w:lang w:val="en-US"/>
        </w:rPr>
        <w:t xml:space="preserve">mm Hg. </w:t>
      </w:r>
      <w:r w:rsidRPr="00021ED0">
        <w:rPr>
          <w:rFonts w:eastAsia="Times New Roman" w:cs="Arial"/>
          <w:color w:val="000000"/>
          <w:lang w:eastAsia="bg-BG"/>
        </w:rPr>
        <w:t xml:space="preserve">При всяко посещение, средните дневни стойности на </w:t>
      </w:r>
      <w:r w:rsidRPr="00021ED0">
        <w:rPr>
          <w:rFonts w:eastAsia="Times New Roman" w:cs="Arial"/>
          <w:color w:val="000000"/>
          <w:lang w:val="en-US"/>
        </w:rPr>
        <w:t>BOH</w:t>
      </w:r>
      <w:r w:rsidRPr="00021ED0">
        <w:rPr>
          <w:rFonts w:eastAsia="Times New Roman" w:cs="Arial"/>
          <w:color w:val="000000"/>
          <w:lang w:eastAsia="bg-BG"/>
        </w:rPr>
        <w:t xml:space="preserve">, измерени през 12-месечния период на проучването, се различават с не повече от 1,3 </w:t>
      </w:r>
      <w:r w:rsidRPr="00021ED0">
        <w:rPr>
          <w:rFonts w:eastAsia="Times New Roman" w:cs="Arial"/>
          <w:color w:val="000000"/>
          <w:lang w:val="en-US"/>
        </w:rPr>
        <w:t xml:space="preserve">mmHg </w:t>
      </w:r>
      <w:r w:rsidRPr="00021ED0">
        <w:rPr>
          <w:rFonts w:eastAsia="Times New Roman" w:cs="Arial"/>
          <w:color w:val="000000"/>
          <w:lang w:eastAsia="bg-BG"/>
        </w:rPr>
        <w:t xml:space="preserve">през деня и никога не са били по-високи от 18,0 </w:t>
      </w:r>
      <w:r w:rsidRPr="00021ED0">
        <w:rPr>
          <w:rFonts w:eastAsia="Times New Roman" w:cs="Arial"/>
          <w:color w:val="000000"/>
          <w:lang w:val="en-US"/>
        </w:rPr>
        <w:t>mmHg.</w:t>
      </w:r>
    </w:p>
    <w:p w14:paraId="7791BE28" w14:textId="77777777" w:rsidR="00021ED0" w:rsidRPr="00021ED0" w:rsidRDefault="00021ED0" w:rsidP="00021ED0">
      <w:pPr>
        <w:spacing w:line="240" w:lineRule="auto"/>
        <w:rPr>
          <w:rFonts w:eastAsia="Times New Roman" w:cs="Arial"/>
          <w:color w:val="000000"/>
          <w:lang w:eastAsia="bg-BG"/>
        </w:rPr>
      </w:pPr>
    </w:p>
    <w:p w14:paraId="7DD212AB" w14:textId="4F4DD283"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В 6-месечно клинично проучване с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 xml:space="preserve">спрямо латанопрост, при всички посещения по време на проучването е наблюдавано статистически </w:t>
      </w:r>
      <w:r w:rsidRPr="00021ED0">
        <w:rPr>
          <w:rFonts w:eastAsia="Times New Roman" w:cs="Arial"/>
          <w:color w:val="000000"/>
          <w:lang w:eastAsia="bg-BG"/>
        </w:rPr>
        <w:lastRenderedPageBreak/>
        <w:t xml:space="preserve">превъзхождащо понижаване на средното БОН сутрин (в диапазона от - 7,6 до - 8,2 </w:t>
      </w:r>
      <w:r w:rsidRPr="00021ED0">
        <w:rPr>
          <w:rFonts w:eastAsia="Times New Roman" w:cs="Arial"/>
          <w:color w:val="000000"/>
          <w:lang w:val="en-US"/>
        </w:rPr>
        <w:t xml:space="preserve">mmHg </w:t>
      </w:r>
      <w:r w:rsidRPr="00021ED0">
        <w:rPr>
          <w:rFonts w:eastAsia="Times New Roman" w:cs="Arial"/>
          <w:color w:val="000000"/>
          <w:lang w:eastAsia="bg-BG"/>
        </w:rPr>
        <w:t xml:space="preserve">за биматопрост в сравнение - 6,0 до - 7,2 </w:t>
      </w:r>
      <w:r w:rsidRPr="00021ED0">
        <w:rPr>
          <w:rFonts w:eastAsia="Times New Roman" w:cs="Arial"/>
          <w:color w:val="000000"/>
          <w:lang w:val="en-US"/>
        </w:rPr>
        <w:t xml:space="preserve">mmHg </w:t>
      </w:r>
      <w:r w:rsidRPr="00021ED0">
        <w:rPr>
          <w:rFonts w:eastAsia="Times New Roman" w:cs="Arial"/>
          <w:color w:val="000000"/>
          <w:lang w:eastAsia="bg-BG"/>
        </w:rPr>
        <w:t>за латанопрост). Конюнктивална хиперемия, растеж на миглите и очен пруритус са със статистически значимо по-висока честота при биматопрост, отколкото при латанопрост, но въпреки това нивата на прекратяване на лечението поради нежелани лекарствени реакции са били ниски, без статистически значима разлика.</w:t>
      </w:r>
    </w:p>
    <w:p w14:paraId="006EA6ED" w14:textId="77777777" w:rsidR="00021ED0" w:rsidRPr="00021ED0" w:rsidRDefault="00021ED0" w:rsidP="00021ED0">
      <w:pPr>
        <w:spacing w:line="240" w:lineRule="auto"/>
        <w:rPr>
          <w:rFonts w:eastAsia="Times New Roman" w:cs="Arial"/>
          <w:color w:val="000000"/>
          <w:lang w:eastAsia="bg-BG"/>
        </w:rPr>
      </w:pPr>
    </w:p>
    <w:p w14:paraId="7F233137" w14:textId="2D390B2E"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В сравнение със самостоятелно лечение само с бета-блокер, адювантната терапия на бета- блокер и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 xml:space="preserve">понижават средното вътреочното налягане сутрин </w:t>
      </w:r>
      <w:r w:rsidRPr="00021ED0">
        <w:rPr>
          <w:rFonts w:eastAsia="Times New Roman" w:cs="Arial"/>
          <w:color w:val="000000"/>
          <w:lang w:val="en-US"/>
        </w:rPr>
        <w:t xml:space="preserve">(08;00) </w:t>
      </w:r>
      <w:r w:rsidRPr="00021ED0">
        <w:rPr>
          <w:rFonts w:eastAsia="Times New Roman" w:cs="Arial"/>
          <w:color w:val="000000"/>
          <w:lang w:eastAsia="bg-BG"/>
        </w:rPr>
        <w:t xml:space="preserve">с- 6,5 до - 8,1 </w:t>
      </w:r>
      <w:r w:rsidRPr="00021ED0">
        <w:rPr>
          <w:rFonts w:eastAsia="Times New Roman" w:cs="Arial"/>
          <w:color w:val="000000"/>
          <w:lang w:val="en-US"/>
        </w:rPr>
        <w:t>mmHg.</w:t>
      </w:r>
    </w:p>
    <w:p w14:paraId="04DA8E9B" w14:textId="77777777" w:rsidR="00021ED0" w:rsidRPr="00021ED0" w:rsidRDefault="00021ED0" w:rsidP="00021ED0">
      <w:pPr>
        <w:spacing w:line="240" w:lineRule="auto"/>
        <w:rPr>
          <w:rFonts w:eastAsia="Times New Roman" w:cs="Arial"/>
          <w:color w:val="000000"/>
          <w:lang w:eastAsia="bg-BG"/>
        </w:rPr>
      </w:pPr>
    </w:p>
    <w:p w14:paraId="0423F801" w14:textId="300682F4"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Налице е ограничен опит при пациенти с откритоъгьлна глаукома с псевдоексфолиативна и пигментна глаукома, както и с хронична закритоъгълна глаукома с иридотомия.</w:t>
      </w:r>
    </w:p>
    <w:p w14:paraId="691BF485" w14:textId="77777777" w:rsidR="00021ED0" w:rsidRPr="00021ED0" w:rsidRDefault="00021ED0" w:rsidP="00021ED0">
      <w:pPr>
        <w:rPr>
          <w:rFonts w:eastAsia="Times New Roman" w:cs="Arial"/>
          <w:color w:val="000000"/>
          <w:lang w:eastAsia="bg-BG"/>
        </w:rPr>
      </w:pPr>
    </w:p>
    <w:p w14:paraId="5D83D571" w14:textId="70808D0C" w:rsidR="00021ED0" w:rsidRPr="00021ED0" w:rsidRDefault="00021ED0" w:rsidP="00021ED0">
      <w:pPr>
        <w:rPr>
          <w:rFonts w:eastAsia="Times New Roman" w:cs="Arial"/>
          <w:color w:val="000000"/>
          <w:lang w:eastAsia="bg-BG"/>
        </w:rPr>
      </w:pPr>
      <w:r w:rsidRPr="00021ED0">
        <w:rPr>
          <w:rFonts w:eastAsia="Times New Roman" w:cs="Arial"/>
          <w:color w:val="000000"/>
          <w:lang w:eastAsia="bg-BG"/>
        </w:rPr>
        <w:t>При клиничните изпитвания не са наблюдавани клинично значими ефекти върху сърдечната честота и кръвното налягане.</w:t>
      </w:r>
    </w:p>
    <w:p w14:paraId="0EAFF36F" w14:textId="0F1A965C" w:rsidR="00021ED0" w:rsidRPr="00021ED0" w:rsidRDefault="00021ED0" w:rsidP="00021ED0">
      <w:pPr>
        <w:rPr>
          <w:rFonts w:eastAsia="Times New Roman" w:cs="Arial"/>
          <w:color w:val="000000"/>
          <w:lang w:eastAsia="bg-BG"/>
        </w:rPr>
      </w:pPr>
    </w:p>
    <w:p w14:paraId="7270F827"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Педиатрична популация</w:t>
      </w:r>
    </w:p>
    <w:p w14:paraId="72ECD2C5"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Безопасността и ефикасността на биматопрост при деца на възраст от 0 до 18 години не е установена.</w:t>
      </w:r>
    </w:p>
    <w:p w14:paraId="0A070145" w14:textId="77777777" w:rsidR="00021ED0" w:rsidRPr="00021ED0" w:rsidRDefault="00021ED0" w:rsidP="00021ED0"/>
    <w:p w14:paraId="173D7F1D" w14:textId="00F55B38" w:rsidR="00EE6C97" w:rsidRDefault="002C50EE" w:rsidP="00A93499">
      <w:pPr>
        <w:pStyle w:val="Heading2"/>
      </w:pPr>
      <w:r>
        <w:t>5.2. Фармакокинетични свойства</w:t>
      </w:r>
    </w:p>
    <w:p w14:paraId="5FB92325" w14:textId="5C863E4C" w:rsidR="00021ED0" w:rsidRDefault="00021ED0" w:rsidP="00021ED0"/>
    <w:p w14:paraId="52CAE6F6" w14:textId="77777777" w:rsidR="00021ED0" w:rsidRPr="00021ED0" w:rsidRDefault="00021ED0" w:rsidP="00021ED0">
      <w:pPr>
        <w:pStyle w:val="Heading3"/>
        <w:rPr>
          <w:rFonts w:eastAsia="Times New Roman"/>
          <w:u w:val="single"/>
          <w:lang w:eastAsia="bg-BG"/>
        </w:rPr>
      </w:pPr>
      <w:r w:rsidRPr="00021ED0">
        <w:rPr>
          <w:rFonts w:eastAsia="Times New Roman"/>
          <w:u w:val="single"/>
          <w:lang w:eastAsia="bg-BG"/>
        </w:rPr>
        <w:t>Абсорбция</w:t>
      </w:r>
    </w:p>
    <w:p w14:paraId="4D0B5743"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прониква добре през човешката корнея и еклера </w:t>
      </w:r>
      <w:r w:rsidRPr="00021ED0">
        <w:rPr>
          <w:rFonts w:eastAsia="Times New Roman" w:cs="Arial"/>
          <w:i/>
          <w:iCs/>
          <w:color w:val="000000"/>
          <w:lang w:val="en-US"/>
        </w:rPr>
        <w:t>in vitro.</w:t>
      </w:r>
      <w:r w:rsidRPr="00021ED0">
        <w:rPr>
          <w:rFonts w:eastAsia="Times New Roman" w:cs="Arial"/>
          <w:color w:val="000000"/>
          <w:lang w:val="en-US"/>
        </w:rPr>
        <w:t xml:space="preserve"> </w:t>
      </w:r>
      <w:r w:rsidRPr="00021ED0">
        <w:rPr>
          <w:rFonts w:eastAsia="Times New Roman" w:cs="Arial"/>
          <w:color w:val="000000"/>
          <w:lang w:eastAsia="bg-BG"/>
        </w:rPr>
        <w:t xml:space="preserve">След очно приложение при възрастни, системната експозиция на биматопрост е много ниска и не се кумулира след време. След еднократно, дневно, очно приложение на една капка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 xml:space="preserve">в двете очи, в продължение на две седмици, кръвните концентрации са се повишили 10 минути след прилагането и са намалели под прага на откриване (0,025 </w:t>
      </w:r>
      <w:r w:rsidRPr="00021ED0">
        <w:rPr>
          <w:rFonts w:eastAsia="Times New Roman" w:cs="Arial"/>
          <w:color w:val="000000"/>
          <w:lang w:val="en-US"/>
        </w:rPr>
        <w:t xml:space="preserve">ng/ml) </w:t>
      </w:r>
      <w:r w:rsidRPr="00021ED0">
        <w:rPr>
          <w:rFonts w:eastAsia="Times New Roman" w:cs="Arial"/>
          <w:color w:val="000000"/>
          <w:lang w:eastAsia="bg-BG"/>
        </w:rPr>
        <w:t>1,5 часа след прилагането.</w:t>
      </w:r>
    </w:p>
    <w:p w14:paraId="471F94C2"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Средните С</w:t>
      </w:r>
      <w:r w:rsidRPr="00021ED0">
        <w:rPr>
          <w:rFonts w:eastAsia="Times New Roman" w:cs="Arial"/>
          <w:color w:val="000000"/>
          <w:vertAlign w:val="subscript"/>
          <w:lang w:val="en-US"/>
        </w:rPr>
        <w:t>max</w:t>
      </w:r>
      <w:r w:rsidRPr="00021ED0">
        <w:rPr>
          <w:rFonts w:eastAsia="Times New Roman" w:cs="Arial"/>
          <w:color w:val="000000"/>
          <w:lang w:eastAsia="bg-BG"/>
        </w:rPr>
        <w:t xml:space="preserve"> и </w:t>
      </w:r>
      <w:r w:rsidRPr="00021ED0">
        <w:rPr>
          <w:rFonts w:eastAsia="Times New Roman" w:cs="Arial"/>
          <w:color w:val="000000"/>
          <w:lang w:val="en-US"/>
        </w:rPr>
        <w:t>AUC</w:t>
      </w:r>
      <w:r w:rsidRPr="00021ED0">
        <w:rPr>
          <w:rFonts w:eastAsia="Times New Roman" w:cs="Arial"/>
          <w:color w:val="000000"/>
          <w:vertAlign w:val="subscript"/>
          <w:lang w:val="en-US"/>
        </w:rPr>
        <w:t>0-24hr</w:t>
      </w:r>
      <w:r w:rsidRPr="00021ED0">
        <w:rPr>
          <w:rFonts w:eastAsia="Times New Roman" w:cs="Arial"/>
          <w:color w:val="000000"/>
          <w:lang w:val="en-US"/>
        </w:rPr>
        <w:t xml:space="preserve"> </w:t>
      </w:r>
      <w:r w:rsidRPr="00021ED0">
        <w:rPr>
          <w:rFonts w:eastAsia="Times New Roman" w:cs="Arial"/>
          <w:color w:val="000000"/>
          <w:lang w:eastAsia="bg-BG"/>
        </w:rPr>
        <w:t xml:space="preserve">стойности са били подобни на 7-мия и 14-тия ден и са били съответно приблизително 0,08 </w:t>
      </w:r>
      <w:r w:rsidRPr="00021ED0">
        <w:rPr>
          <w:rFonts w:eastAsia="Times New Roman" w:cs="Arial"/>
          <w:color w:val="000000"/>
          <w:lang w:val="en-US"/>
        </w:rPr>
        <w:t xml:space="preserve">ng/ml </w:t>
      </w:r>
      <w:r w:rsidRPr="00021ED0">
        <w:rPr>
          <w:rFonts w:eastAsia="Times New Roman" w:cs="Arial"/>
          <w:color w:val="000000"/>
          <w:lang w:eastAsia="bg-BG"/>
        </w:rPr>
        <w:t xml:space="preserve">и 0,09 </w:t>
      </w:r>
      <w:r w:rsidRPr="00021ED0">
        <w:rPr>
          <w:rFonts w:eastAsia="Times New Roman" w:cs="Arial"/>
          <w:color w:val="000000"/>
          <w:lang w:val="en-US"/>
        </w:rPr>
        <w:t>ng*</w:t>
      </w:r>
      <w:proofErr w:type="spellStart"/>
      <w:r w:rsidRPr="00021ED0">
        <w:rPr>
          <w:rFonts w:eastAsia="Times New Roman" w:cs="Arial"/>
          <w:color w:val="000000"/>
          <w:lang w:val="en-US"/>
        </w:rPr>
        <w:t>hr</w:t>
      </w:r>
      <w:proofErr w:type="spellEnd"/>
      <w:r w:rsidRPr="00021ED0">
        <w:rPr>
          <w:rFonts w:eastAsia="Times New Roman" w:cs="Arial"/>
          <w:color w:val="000000"/>
          <w:lang w:val="en-US"/>
        </w:rPr>
        <w:t xml:space="preserve">/ml, </w:t>
      </w:r>
      <w:r w:rsidRPr="00021ED0">
        <w:rPr>
          <w:rFonts w:eastAsia="Times New Roman" w:cs="Arial"/>
          <w:color w:val="000000"/>
          <w:lang w:eastAsia="bg-BG"/>
        </w:rPr>
        <w:t>което показва, че стационарната концентрация на биматопрост е била постигната през първата седмица на очно приложение.</w:t>
      </w:r>
    </w:p>
    <w:p w14:paraId="5A1FC3A5" w14:textId="77777777" w:rsidR="00021ED0" w:rsidRPr="00021ED0" w:rsidRDefault="00021ED0" w:rsidP="00021ED0">
      <w:pPr>
        <w:spacing w:line="240" w:lineRule="auto"/>
        <w:rPr>
          <w:rFonts w:eastAsia="Times New Roman" w:cs="Arial"/>
          <w:color w:val="000000"/>
          <w:u w:val="single"/>
          <w:lang w:eastAsia="bg-BG"/>
        </w:rPr>
      </w:pPr>
    </w:p>
    <w:p w14:paraId="219AB424" w14:textId="78A12BF1" w:rsidR="00021ED0" w:rsidRPr="00021ED0" w:rsidRDefault="00021ED0" w:rsidP="00021ED0">
      <w:pPr>
        <w:pStyle w:val="Heading3"/>
        <w:rPr>
          <w:rFonts w:eastAsia="Times New Roman"/>
          <w:u w:val="single"/>
          <w:lang w:eastAsia="bg-BG"/>
        </w:rPr>
      </w:pPr>
      <w:r w:rsidRPr="00021ED0">
        <w:rPr>
          <w:rFonts w:eastAsia="Times New Roman"/>
          <w:u w:val="single"/>
          <w:lang w:eastAsia="bg-BG"/>
        </w:rPr>
        <w:t>Разпределение</w:t>
      </w:r>
    </w:p>
    <w:p w14:paraId="46FD7E80"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е умерено разпределен </w:t>
      </w:r>
      <w:r w:rsidRPr="00021ED0">
        <w:rPr>
          <w:rFonts w:eastAsia="Times New Roman" w:cs="Arial"/>
          <w:i/>
          <w:iCs/>
          <w:color w:val="000000"/>
          <w:lang w:eastAsia="bg-BG"/>
        </w:rPr>
        <w:t>в</w:t>
      </w:r>
      <w:r w:rsidRPr="00021ED0">
        <w:rPr>
          <w:rFonts w:eastAsia="Times New Roman" w:cs="Arial"/>
          <w:color w:val="000000"/>
          <w:lang w:eastAsia="bg-BG"/>
        </w:rPr>
        <w:t xml:space="preserve"> тъканите на тялото и системният обем на разпределение при хора, при стационарно състояние, е 0,67 </w:t>
      </w:r>
      <w:r w:rsidRPr="00021ED0">
        <w:rPr>
          <w:rFonts w:eastAsia="Times New Roman" w:cs="Arial"/>
          <w:color w:val="000000"/>
          <w:lang w:val="en-US"/>
        </w:rPr>
        <w:t xml:space="preserve">I/kg. </w:t>
      </w:r>
      <w:r w:rsidRPr="00021ED0">
        <w:rPr>
          <w:rFonts w:eastAsia="Times New Roman" w:cs="Arial"/>
          <w:color w:val="000000"/>
          <w:lang w:eastAsia="bg-BG"/>
        </w:rPr>
        <w:t>В човешката кръв, биматопрост се намира предимно в плазмата. Свързването на биматопрост с плазмените протеини е приблизително 88%.</w:t>
      </w:r>
    </w:p>
    <w:p w14:paraId="416A2B39" w14:textId="77777777" w:rsidR="00021ED0" w:rsidRPr="00021ED0" w:rsidRDefault="00021ED0" w:rsidP="00021ED0">
      <w:pPr>
        <w:spacing w:line="240" w:lineRule="auto"/>
        <w:rPr>
          <w:rFonts w:eastAsia="Times New Roman" w:cs="Arial"/>
          <w:color w:val="000000"/>
          <w:u w:val="single"/>
          <w:lang w:eastAsia="bg-BG"/>
        </w:rPr>
      </w:pPr>
    </w:p>
    <w:p w14:paraId="05EAE1E6" w14:textId="0FA17DF7" w:rsidR="00021ED0" w:rsidRPr="00021ED0" w:rsidRDefault="00021ED0" w:rsidP="00021ED0">
      <w:pPr>
        <w:pStyle w:val="Heading3"/>
        <w:rPr>
          <w:rFonts w:eastAsia="Times New Roman"/>
          <w:u w:val="single"/>
          <w:lang w:eastAsia="bg-BG"/>
        </w:rPr>
      </w:pPr>
      <w:r w:rsidRPr="00021ED0">
        <w:rPr>
          <w:rFonts w:eastAsia="Times New Roman"/>
          <w:u w:val="single"/>
          <w:lang w:eastAsia="bg-BG"/>
        </w:rPr>
        <w:t>Биотрансформация</w:t>
      </w:r>
    </w:p>
    <w:p w14:paraId="1EE8EF87"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е основното, циркулиращо в кръвта съединение, след като след очно приложение достигне до системното кръвообращение. Биматопрост преминава през окисление, </w:t>
      </w:r>
      <w:r w:rsidRPr="00021ED0">
        <w:rPr>
          <w:rFonts w:eastAsia="Times New Roman" w:cs="Arial"/>
          <w:color w:val="000000"/>
          <w:lang w:val="en-US"/>
        </w:rPr>
        <w:t>N</w:t>
      </w:r>
      <w:r w:rsidRPr="00021ED0">
        <w:rPr>
          <w:rFonts w:eastAsia="Times New Roman" w:cs="Arial"/>
          <w:color w:val="000000"/>
          <w:lang w:eastAsia="bg-BG"/>
        </w:rPr>
        <w:t>- дестилиране и глкжурониране и образува различни метаболити.</w:t>
      </w:r>
    </w:p>
    <w:p w14:paraId="6EE8C569" w14:textId="77777777" w:rsidR="00021ED0" w:rsidRPr="00021ED0" w:rsidRDefault="00021ED0" w:rsidP="00021ED0">
      <w:pPr>
        <w:spacing w:line="240" w:lineRule="auto"/>
        <w:rPr>
          <w:rFonts w:eastAsia="Times New Roman" w:cs="Arial"/>
          <w:color w:val="000000"/>
          <w:u w:val="single"/>
          <w:lang w:eastAsia="bg-BG"/>
        </w:rPr>
      </w:pPr>
    </w:p>
    <w:p w14:paraId="6939BFA5" w14:textId="2108EFEB" w:rsidR="00021ED0" w:rsidRPr="00021ED0" w:rsidRDefault="00021ED0" w:rsidP="00021ED0">
      <w:pPr>
        <w:pStyle w:val="Heading3"/>
        <w:rPr>
          <w:rFonts w:eastAsia="Times New Roman"/>
          <w:u w:val="single"/>
          <w:lang w:eastAsia="bg-BG"/>
        </w:rPr>
      </w:pPr>
      <w:r w:rsidRPr="00021ED0">
        <w:rPr>
          <w:rFonts w:eastAsia="Times New Roman"/>
          <w:u w:val="single"/>
          <w:lang w:eastAsia="bg-BG"/>
        </w:rPr>
        <w:t>Елиминиране</w:t>
      </w:r>
    </w:p>
    <w:p w14:paraId="677A0038"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 xml:space="preserve">Биматопрост се отделя главно чрез бъбреците, като до 67% от интравенозно приложената доза при здрави доброволци се екскретира в урината, 25% от дозата се </w:t>
      </w:r>
      <w:r w:rsidRPr="00021ED0">
        <w:rPr>
          <w:rFonts w:eastAsia="Times New Roman" w:cs="Arial"/>
          <w:color w:val="000000"/>
          <w:lang w:eastAsia="bg-BG"/>
        </w:rPr>
        <w:lastRenderedPageBreak/>
        <w:t xml:space="preserve">екскретира с изпражненията. Епиминационният полуживот, определен след интравенозно приложение, е приблизително 45 минути, общият кръвен клирънс е 1,5 </w:t>
      </w:r>
      <w:r w:rsidRPr="00021ED0">
        <w:rPr>
          <w:rFonts w:eastAsia="Times New Roman" w:cs="Arial"/>
          <w:color w:val="000000"/>
          <w:lang w:val="en-US"/>
        </w:rPr>
        <w:t>1/</w:t>
      </w:r>
      <w:proofErr w:type="spellStart"/>
      <w:r w:rsidRPr="00021ED0">
        <w:rPr>
          <w:rFonts w:eastAsia="Times New Roman" w:cs="Arial"/>
          <w:color w:val="000000"/>
          <w:lang w:val="en-US"/>
        </w:rPr>
        <w:t>hr</w:t>
      </w:r>
      <w:proofErr w:type="spellEnd"/>
      <w:r w:rsidRPr="00021ED0">
        <w:rPr>
          <w:rFonts w:eastAsia="Times New Roman" w:cs="Arial"/>
          <w:color w:val="000000"/>
          <w:lang w:val="en-US"/>
        </w:rPr>
        <w:t>/kg.</w:t>
      </w:r>
    </w:p>
    <w:p w14:paraId="22699849" w14:textId="77777777" w:rsidR="00021ED0" w:rsidRPr="00021ED0" w:rsidRDefault="00021ED0" w:rsidP="00021ED0">
      <w:pPr>
        <w:spacing w:line="240" w:lineRule="auto"/>
        <w:rPr>
          <w:rFonts w:eastAsia="Times New Roman" w:cs="Arial"/>
          <w:color w:val="000000"/>
          <w:u w:val="single"/>
          <w:lang w:eastAsia="bg-BG"/>
        </w:rPr>
      </w:pPr>
    </w:p>
    <w:p w14:paraId="4E675808" w14:textId="72EA5270"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u w:val="single"/>
          <w:lang w:eastAsia="bg-BG"/>
        </w:rPr>
        <w:t>Характеристики при пациенти в старческа възраст</w:t>
      </w:r>
    </w:p>
    <w:p w14:paraId="2510D895" w14:textId="4803FD43" w:rsidR="00021ED0" w:rsidRPr="00021ED0" w:rsidRDefault="00021ED0" w:rsidP="00021ED0">
      <w:pPr>
        <w:rPr>
          <w:rFonts w:eastAsia="Times New Roman" w:cs="Arial"/>
          <w:color w:val="000000"/>
          <w:lang w:eastAsia="bg-BG"/>
        </w:rPr>
      </w:pPr>
      <w:r w:rsidRPr="00021ED0">
        <w:rPr>
          <w:rFonts w:eastAsia="Times New Roman" w:cs="Arial"/>
          <w:color w:val="000000"/>
          <w:lang w:eastAsia="bg-BG"/>
        </w:rPr>
        <w:t xml:space="preserve">След двукратно дневно приложение на биматопрост 0,3 </w:t>
      </w:r>
      <w:r w:rsidRPr="00021ED0">
        <w:rPr>
          <w:rFonts w:eastAsia="Times New Roman" w:cs="Arial"/>
          <w:color w:val="000000"/>
          <w:lang w:val="en-US"/>
        </w:rPr>
        <w:t xml:space="preserve">mg/ml </w:t>
      </w:r>
      <w:r w:rsidRPr="00021ED0">
        <w:rPr>
          <w:rFonts w:eastAsia="Times New Roman" w:cs="Arial"/>
          <w:color w:val="000000"/>
          <w:lang w:eastAsia="bg-BG"/>
        </w:rPr>
        <w:t xml:space="preserve">капки за очи, разтвор, средната </w:t>
      </w:r>
      <w:r w:rsidRPr="00021ED0">
        <w:rPr>
          <w:rFonts w:eastAsia="Times New Roman" w:cs="Arial"/>
          <w:color w:val="000000"/>
          <w:lang w:val="en-US"/>
        </w:rPr>
        <w:t>AUC</w:t>
      </w:r>
      <w:r w:rsidRPr="00021ED0">
        <w:rPr>
          <w:rFonts w:eastAsia="Times New Roman" w:cs="Arial"/>
          <w:color w:val="000000"/>
          <w:vertAlign w:val="subscript"/>
          <w:lang w:val="en-US"/>
        </w:rPr>
        <w:t>0-24hr</w:t>
      </w:r>
      <w:r w:rsidRPr="00021ED0">
        <w:rPr>
          <w:rFonts w:eastAsia="Times New Roman" w:cs="Arial"/>
          <w:color w:val="000000"/>
          <w:lang w:val="en-US"/>
        </w:rPr>
        <w:t xml:space="preserve"> </w:t>
      </w:r>
      <w:r w:rsidRPr="00021ED0">
        <w:rPr>
          <w:rFonts w:eastAsia="Times New Roman" w:cs="Arial"/>
          <w:color w:val="000000"/>
          <w:lang w:eastAsia="bg-BG"/>
        </w:rPr>
        <w:t xml:space="preserve">стойност от 0,0634 </w:t>
      </w:r>
      <w:r w:rsidRPr="00021ED0">
        <w:rPr>
          <w:rFonts w:eastAsia="Times New Roman" w:cs="Arial"/>
          <w:color w:val="000000"/>
          <w:lang w:val="en-US"/>
        </w:rPr>
        <w:t>ng*</w:t>
      </w:r>
      <w:proofErr w:type="spellStart"/>
      <w:r w:rsidRPr="00021ED0">
        <w:rPr>
          <w:rFonts w:eastAsia="Times New Roman" w:cs="Arial"/>
          <w:color w:val="000000"/>
          <w:lang w:val="en-US"/>
        </w:rPr>
        <w:t>hr</w:t>
      </w:r>
      <w:proofErr w:type="spellEnd"/>
      <w:r w:rsidRPr="00021ED0">
        <w:rPr>
          <w:rFonts w:eastAsia="Times New Roman" w:cs="Arial"/>
          <w:color w:val="000000"/>
          <w:lang w:val="en-US"/>
        </w:rPr>
        <w:t xml:space="preserve">/ml </w:t>
      </w:r>
      <w:r w:rsidRPr="00021ED0">
        <w:rPr>
          <w:rFonts w:eastAsia="Times New Roman" w:cs="Arial"/>
          <w:color w:val="000000"/>
          <w:lang w:eastAsia="bg-BG"/>
        </w:rPr>
        <w:t xml:space="preserve">биматопрост при хора в старческа възраст (хора на 65 години или по-възрастни) е била значимо по-висока от 0,0218 </w:t>
      </w:r>
      <w:r w:rsidRPr="00021ED0">
        <w:rPr>
          <w:rFonts w:eastAsia="Times New Roman" w:cs="Arial"/>
          <w:color w:val="000000"/>
          <w:lang w:val="en-US"/>
        </w:rPr>
        <w:t>ng*</w:t>
      </w:r>
      <w:proofErr w:type="spellStart"/>
      <w:r w:rsidRPr="00021ED0">
        <w:rPr>
          <w:rFonts w:eastAsia="Times New Roman" w:cs="Arial"/>
          <w:color w:val="000000"/>
          <w:lang w:val="en-US"/>
        </w:rPr>
        <w:t>hr</w:t>
      </w:r>
      <w:proofErr w:type="spellEnd"/>
      <w:r w:rsidRPr="00021ED0">
        <w:rPr>
          <w:rFonts w:eastAsia="Times New Roman" w:cs="Arial"/>
          <w:color w:val="000000"/>
          <w:lang w:val="en-US"/>
        </w:rPr>
        <w:t xml:space="preserve">/ml </w:t>
      </w:r>
      <w:r w:rsidRPr="00021ED0">
        <w:rPr>
          <w:rFonts w:eastAsia="Times New Roman" w:cs="Arial"/>
          <w:color w:val="000000"/>
          <w:lang w:eastAsia="bg-BG"/>
        </w:rPr>
        <w:t>при по-млади здрави възрастни. Тези данни обаче не са клинично значими, тъй като системната експозиция, както при хора в старческа възраст, така и при по-млади хора, остава много ниска след очно приложение. Не е наблюдавано кумулиране на биматопрост в кръвта, с течение на времето и профилът на безопасност е бил подобен при хора в старческа възраст и при млади пациенти.</w:t>
      </w:r>
    </w:p>
    <w:p w14:paraId="5C17DDE3" w14:textId="77777777" w:rsidR="00021ED0" w:rsidRPr="00021ED0" w:rsidRDefault="00021ED0" w:rsidP="00021ED0"/>
    <w:p w14:paraId="0CC65FE3" w14:textId="6144BF14" w:rsidR="00EE6C97" w:rsidRDefault="002C50EE" w:rsidP="00A93499">
      <w:pPr>
        <w:pStyle w:val="Heading2"/>
      </w:pPr>
      <w:r>
        <w:t>5.3. Предклинични данни за безопасност</w:t>
      </w:r>
    </w:p>
    <w:p w14:paraId="25635283" w14:textId="6E6122CF" w:rsidR="00021ED0" w:rsidRDefault="00021ED0" w:rsidP="00021ED0"/>
    <w:p w14:paraId="355F2BB6" w14:textId="77777777" w:rsidR="00021ED0" w:rsidRPr="00021ED0" w:rsidRDefault="00021ED0" w:rsidP="00021ED0">
      <w:pPr>
        <w:spacing w:line="240" w:lineRule="auto"/>
        <w:rPr>
          <w:rFonts w:eastAsia="Times New Roman" w:cs="Arial"/>
          <w:sz w:val="24"/>
          <w:szCs w:val="24"/>
          <w:lang w:eastAsia="bg-BG"/>
        </w:rPr>
      </w:pPr>
      <w:r w:rsidRPr="00021ED0">
        <w:rPr>
          <w:rFonts w:eastAsia="Times New Roman" w:cs="Arial"/>
          <w:color w:val="000000"/>
          <w:lang w:eastAsia="bg-BG"/>
        </w:rPr>
        <w:t>Ефекти при неклиничните изпитвания се наблюдават само при експозиции, считани за значително по-големи от максималната експозиция при хора, което показва малко значение за клиничната употреба.</w:t>
      </w:r>
    </w:p>
    <w:p w14:paraId="0DA0A9C4" w14:textId="77777777" w:rsidR="00021ED0" w:rsidRPr="00EC60F8" w:rsidRDefault="00021ED0" w:rsidP="00021ED0">
      <w:pPr>
        <w:rPr>
          <w:rFonts w:eastAsia="Times New Roman" w:cs="Arial"/>
          <w:color w:val="000000"/>
          <w:lang w:eastAsia="bg-BG"/>
        </w:rPr>
      </w:pPr>
    </w:p>
    <w:p w14:paraId="1F815A62" w14:textId="5022C9B3" w:rsidR="00021ED0" w:rsidRPr="00EC60F8" w:rsidRDefault="00021ED0" w:rsidP="00021ED0">
      <w:pPr>
        <w:rPr>
          <w:rFonts w:eastAsia="Times New Roman" w:cs="Arial"/>
          <w:color w:val="000000"/>
          <w:lang w:eastAsia="bg-BG"/>
        </w:rPr>
      </w:pPr>
      <w:r w:rsidRPr="00EC60F8">
        <w:rPr>
          <w:rFonts w:eastAsia="Times New Roman" w:cs="Arial"/>
          <w:color w:val="000000"/>
          <w:lang w:eastAsia="bg-BG"/>
        </w:rPr>
        <w:t xml:space="preserve">Очното приложение на биматопрост при маймуни, в концентрация ≥0,3 </w:t>
      </w:r>
      <w:r w:rsidRPr="00EC60F8">
        <w:rPr>
          <w:rFonts w:eastAsia="Times New Roman" w:cs="Arial"/>
          <w:color w:val="000000"/>
          <w:lang w:val="en-US"/>
        </w:rPr>
        <w:t xml:space="preserve">mg/ml </w:t>
      </w:r>
      <w:r w:rsidRPr="00EC60F8">
        <w:rPr>
          <w:rFonts w:eastAsia="Times New Roman" w:cs="Arial"/>
          <w:color w:val="000000"/>
          <w:lang w:eastAsia="bg-BG"/>
        </w:rPr>
        <w:t>дневно, в</w:t>
      </w:r>
      <w:r w:rsidRPr="00EC60F8">
        <w:rPr>
          <w:rFonts w:eastAsia="Times New Roman" w:cs="Arial"/>
          <w:color w:val="000000"/>
          <w:u w:val="single"/>
          <w:lang w:eastAsia="bg-BG"/>
        </w:rPr>
        <w:t xml:space="preserve"> </w:t>
      </w:r>
      <w:r w:rsidRPr="00EC60F8">
        <w:rPr>
          <w:rFonts w:eastAsia="Times New Roman" w:cs="Arial"/>
          <w:color w:val="000000"/>
          <w:lang w:eastAsia="bg-BG"/>
        </w:rPr>
        <w:t>продължение на 1 година е довело до повишена пигментация на ириса и обратими дозо- зависими периокуларни ефекти, характеризиращи се с издаден горен и/или долен сулкус и разширяване на палпебралната фисура. Изглежда, че повишената пигментация на ириса се причинява от повишеното стимулиране на продукцията на меланин в меланоцитите, а не от увеличение на техния брой. Не са наблюдавани функционални или микроскопични промени свързани с периокуларните ефекти, а механизмът на действие при тези периокуларни промени не е известен.</w:t>
      </w:r>
    </w:p>
    <w:p w14:paraId="61A0ACB2" w14:textId="6C0E0C3E" w:rsidR="00EC60F8" w:rsidRPr="00EC60F8" w:rsidRDefault="00EC60F8" w:rsidP="00021ED0">
      <w:pPr>
        <w:rPr>
          <w:rFonts w:eastAsia="Times New Roman" w:cs="Arial"/>
          <w:color w:val="000000"/>
          <w:lang w:eastAsia="bg-BG"/>
        </w:rPr>
      </w:pPr>
    </w:p>
    <w:p w14:paraId="71F88FB8" w14:textId="0739B7B2" w:rsidR="00EC60F8" w:rsidRPr="00EC60F8" w:rsidRDefault="00EC60F8" w:rsidP="00EC60F8">
      <w:pPr>
        <w:spacing w:line="240" w:lineRule="auto"/>
        <w:rPr>
          <w:rFonts w:eastAsia="Times New Roman" w:cs="Arial"/>
          <w:sz w:val="24"/>
          <w:szCs w:val="24"/>
          <w:lang w:eastAsia="bg-BG"/>
        </w:rPr>
      </w:pPr>
      <w:r w:rsidRPr="00EC60F8">
        <w:rPr>
          <w:rFonts w:eastAsia="Times New Roman" w:cs="Arial"/>
          <w:color w:val="000000"/>
          <w:lang w:eastAsia="bg-BG"/>
        </w:rPr>
        <w:t xml:space="preserve">Биматопрост не е бил мутагенен или карциногенен в серии от </w:t>
      </w:r>
      <w:r w:rsidRPr="00EC60F8">
        <w:rPr>
          <w:rFonts w:eastAsia="Times New Roman" w:cs="Arial"/>
          <w:i/>
          <w:iCs/>
          <w:color w:val="000000"/>
          <w:lang w:val="en-US"/>
        </w:rPr>
        <w:t>in vitro</w:t>
      </w:r>
      <w:r w:rsidRPr="00EC60F8">
        <w:rPr>
          <w:rFonts w:eastAsia="Times New Roman" w:cs="Arial"/>
          <w:color w:val="000000"/>
          <w:lang w:val="en-US"/>
        </w:rPr>
        <w:t xml:space="preserve"> </w:t>
      </w:r>
      <w:r w:rsidRPr="00EC60F8">
        <w:rPr>
          <w:rFonts w:eastAsia="Times New Roman" w:cs="Arial"/>
          <w:color w:val="000000"/>
          <w:lang w:eastAsia="bg-BG"/>
        </w:rPr>
        <w:t xml:space="preserve">и </w:t>
      </w:r>
      <w:r w:rsidRPr="00EC60F8">
        <w:rPr>
          <w:rFonts w:eastAsia="Times New Roman" w:cs="Arial"/>
          <w:i/>
          <w:iCs/>
          <w:color w:val="000000"/>
          <w:lang w:val="en-US"/>
        </w:rPr>
        <w:t>in vivo</w:t>
      </w:r>
      <w:r w:rsidRPr="00EC60F8">
        <w:rPr>
          <w:rFonts w:eastAsia="Times New Roman" w:cs="Arial"/>
          <w:color w:val="000000"/>
          <w:lang w:val="en-US"/>
        </w:rPr>
        <w:t xml:space="preserve"> </w:t>
      </w:r>
      <w:r w:rsidRPr="00EC60F8">
        <w:rPr>
          <w:rFonts w:eastAsia="Times New Roman" w:cs="Arial"/>
          <w:color w:val="000000"/>
          <w:lang w:eastAsia="bg-BG"/>
        </w:rPr>
        <w:t xml:space="preserve">проучвания. Биматопрост не е нарушил фертилитета на плъхове при дози от 0,6 </w:t>
      </w:r>
      <w:r w:rsidRPr="00EC60F8">
        <w:rPr>
          <w:rFonts w:eastAsia="Times New Roman" w:cs="Arial"/>
          <w:color w:val="000000"/>
          <w:lang w:val="en-US"/>
        </w:rPr>
        <w:t>mg/kg</w:t>
      </w:r>
      <w:r w:rsidRPr="00EC60F8">
        <w:rPr>
          <w:rFonts w:eastAsia="Times New Roman" w:cs="Arial"/>
          <w:color w:val="000000"/>
          <w:lang w:eastAsia="bg-BG"/>
        </w:rPr>
        <w:t xml:space="preserve">/дневно (най-малко 103 пъти по-високи от предвидената доза за човешка експозиция). При проучвания на ембрио/феталното развитие са наблюдавани аборти, но не и ефекти върху развитието при мишки и плъхове, при дози най-малко 860 пъти или 1 700 пъти по-високи от съответните дози при хора. Тези дози са довели до системни експозиции най-малко 33 до 97 пъти по-високи от съответната предвидена експозиция при хора. В пери/постнатални проучвания при плъхове, токсичността при майката е причинила намалено гестационно време, смърт на фетуса и намалено тегло на новороденото при ≥0,3 </w:t>
      </w:r>
      <w:r w:rsidRPr="00EC60F8">
        <w:rPr>
          <w:rFonts w:eastAsia="Times New Roman" w:cs="Arial"/>
          <w:color w:val="000000"/>
          <w:lang w:val="en-US"/>
        </w:rPr>
        <w:t>mg/kg</w:t>
      </w:r>
      <w:r w:rsidRPr="00EC60F8">
        <w:rPr>
          <w:rFonts w:eastAsia="Times New Roman" w:cs="Arial"/>
          <w:color w:val="000000"/>
          <w:lang w:eastAsia="bg-BG"/>
        </w:rPr>
        <w:t>/дневно (най-малко 41 пъти над предвидената експозиция при хора). Невроповеденческите функции на поколението не са били засегнати.</w:t>
      </w:r>
    </w:p>
    <w:p w14:paraId="4C48E64E" w14:textId="77777777" w:rsidR="00EC60F8" w:rsidRPr="00EC60F8" w:rsidRDefault="00EC60F8" w:rsidP="00EC60F8">
      <w:pPr>
        <w:spacing w:line="240" w:lineRule="auto"/>
        <w:rPr>
          <w:rFonts w:ascii="Times New Roman" w:eastAsia="Times New Roman" w:hAnsi="Times New Roman" w:cs="Times New Roman"/>
          <w:sz w:val="24"/>
          <w:szCs w:val="24"/>
          <w:lang w:eastAsia="bg-BG"/>
        </w:rPr>
      </w:pPr>
    </w:p>
    <w:p w14:paraId="357049A8" w14:textId="02FB2B8B" w:rsidR="00BB22B4" w:rsidRDefault="002C50EE" w:rsidP="00471F10">
      <w:pPr>
        <w:pStyle w:val="Heading1"/>
      </w:pPr>
      <w:r>
        <w:t>7. ПРИТЕЖАТЕЛ НА РАЗРЕШЕНИЕТО ЗА УПОТРЕБА</w:t>
      </w:r>
    </w:p>
    <w:p w14:paraId="78C2313C" w14:textId="4CE7BE6A" w:rsidR="00EC60F8" w:rsidRDefault="00EC60F8" w:rsidP="00EC60F8"/>
    <w:p w14:paraId="16FED8A6" w14:textId="77777777" w:rsidR="00EC60F8" w:rsidRPr="00EC60F8" w:rsidRDefault="00EC60F8" w:rsidP="00EC60F8">
      <w:pPr>
        <w:rPr>
          <w:sz w:val="24"/>
          <w:szCs w:val="24"/>
          <w:lang w:val="en-US" w:eastAsia="bg-BG"/>
        </w:rPr>
      </w:pPr>
      <w:r w:rsidRPr="00EC60F8">
        <w:rPr>
          <w:lang w:val="en-US"/>
        </w:rPr>
        <w:t xml:space="preserve">BAUSCH </w:t>
      </w:r>
      <w:r w:rsidRPr="00EC60F8">
        <w:rPr>
          <w:lang w:eastAsia="bg-BG"/>
        </w:rPr>
        <w:t xml:space="preserve">+ </w:t>
      </w:r>
      <w:r w:rsidRPr="00EC60F8">
        <w:rPr>
          <w:lang w:val="en-US"/>
        </w:rPr>
        <w:t>LOMB IRELAND LIMITED</w:t>
      </w:r>
    </w:p>
    <w:p w14:paraId="49CA0D47" w14:textId="77777777" w:rsidR="00EC60F8" w:rsidRPr="00EC60F8" w:rsidRDefault="00EC60F8" w:rsidP="00EC60F8">
      <w:pPr>
        <w:rPr>
          <w:sz w:val="24"/>
          <w:szCs w:val="24"/>
          <w:lang w:val="en-US" w:eastAsia="bg-BG"/>
        </w:rPr>
      </w:pPr>
      <w:r w:rsidRPr="00EC60F8">
        <w:rPr>
          <w:lang w:eastAsia="bg-BG"/>
        </w:rPr>
        <w:t xml:space="preserve">3013 </w:t>
      </w:r>
      <w:r w:rsidRPr="00EC60F8">
        <w:rPr>
          <w:lang w:val="en-US"/>
        </w:rPr>
        <w:t>Lake Drive</w:t>
      </w:r>
    </w:p>
    <w:p w14:paraId="676C46BD" w14:textId="77777777" w:rsidR="00EC60F8" w:rsidRPr="00EC60F8" w:rsidRDefault="00EC60F8" w:rsidP="00EC60F8">
      <w:pPr>
        <w:rPr>
          <w:sz w:val="24"/>
          <w:szCs w:val="24"/>
          <w:lang w:val="en-US" w:eastAsia="bg-BG"/>
        </w:rPr>
      </w:pPr>
      <w:r w:rsidRPr="00EC60F8">
        <w:rPr>
          <w:lang w:val="en-US"/>
        </w:rPr>
        <w:t>Citywest Business Campus</w:t>
      </w:r>
    </w:p>
    <w:p w14:paraId="3FE2BAB8" w14:textId="77777777" w:rsidR="00EC60F8" w:rsidRPr="00EC60F8" w:rsidRDefault="00EC60F8" w:rsidP="00EC60F8">
      <w:pPr>
        <w:rPr>
          <w:sz w:val="24"/>
          <w:szCs w:val="24"/>
          <w:lang w:val="en-US" w:eastAsia="bg-BG"/>
        </w:rPr>
      </w:pPr>
      <w:r w:rsidRPr="00EC60F8">
        <w:rPr>
          <w:lang w:val="en-US"/>
        </w:rPr>
        <w:t>Dublin 24, D24PPT3</w:t>
      </w:r>
    </w:p>
    <w:p w14:paraId="7821FA8F" w14:textId="77777777" w:rsidR="00EC60F8" w:rsidRPr="00EC60F8" w:rsidRDefault="00EC60F8" w:rsidP="00EC60F8">
      <w:pPr>
        <w:rPr>
          <w:sz w:val="24"/>
          <w:szCs w:val="24"/>
          <w:lang w:val="en-US" w:eastAsia="bg-BG"/>
        </w:rPr>
      </w:pPr>
      <w:r w:rsidRPr="00EC60F8">
        <w:rPr>
          <w:lang w:eastAsia="bg-BG"/>
        </w:rPr>
        <w:t>Ирландия</w:t>
      </w:r>
    </w:p>
    <w:p w14:paraId="7180BD66" w14:textId="77777777" w:rsidR="00EC60F8" w:rsidRPr="00EC60F8" w:rsidRDefault="00EC60F8" w:rsidP="00EC60F8"/>
    <w:p w14:paraId="0A53321D" w14:textId="7921C77D" w:rsidR="00EE6C97" w:rsidRDefault="00936AD0" w:rsidP="00A93499">
      <w:pPr>
        <w:pStyle w:val="Heading1"/>
      </w:pPr>
      <w:r>
        <w:t>8.</w:t>
      </w:r>
      <w:r w:rsidR="002C50EE">
        <w:t>НОМЕР НА РАЗРЕШЕНИЕТО ЗА УПОТРЕБА</w:t>
      </w:r>
    </w:p>
    <w:p w14:paraId="1FEF0065" w14:textId="2EEEF171" w:rsidR="00EC60F8" w:rsidRDefault="00EC60F8" w:rsidP="00EC60F8"/>
    <w:p w14:paraId="1FB15238" w14:textId="06B08DEA" w:rsidR="00EC60F8" w:rsidRPr="00EC60F8" w:rsidRDefault="00EC60F8" w:rsidP="00EC60F8">
      <w:pPr>
        <w:rPr>
          <w:sz w:val="24"/>
          <w:szCs w:val="24"/>
          <w:lang w:eastAsia="bg-BG"/>
        </w:rPr>
      </w:pPr>
      <w:r w:rsidRPr="00EC60F8">
        <w:rPr>
          <w:lang w:val="en-US"/>
        </w:rPr>
        <w:t xml:space="preserve">Per. </w:t>
      </w:r>
      <w:r w:rsidRPr="00EC60F8">
        <w:rPr>
          <w:lang w:eastAsia="bg-BG"/>
        </w:rPr>
        <w:t>№: 20160361</w:t>
      </w:r>
    </w:p>
    <w:p w14:paraId="3715C10B" w14:textId="0B660C1F" w:rsidR="00BB22B4" w:rsidRDefault="002C50EE" w:rsidP="00471F10">
      <w:pPr>
        <w:pStyle w:val="Heading1"/>
      </w:pPr>
      <w:r>
        <w:t>9. ДАТА НА ПЪРВО РАЗРЕШАВАНЕ/ПОДНОВЯВАНЕ НА РАЗРЕШЕНИЕТО ЗА УПОТРЕБА</w:t>
      </w:r>
    </w:p>
    <w:p w14:paraId="64EBBE7A" w14:textId="42F73785" w:rsidR="00EC60F8" w:rsidRDefault="00EC60F8" w:rsidP="00EC60F8"/>
    <w:p w14:paraId="741BDE96" w14:textId="77777777" w:rsidR="00EC60F8" w:rsidRPr="00EC60F8" w:rsidRDefault="00EC60F8" w:rsidP="00EC60F8">
      <w:pPr>
        <w:rPr>
          <w:sz w:val="24"/>
          <w:szCs w:val="24"/>
          <w:lang w:eastAsia="bg-BG"/>
        </w:rPr>
      </w:pPr>
      <w:r w:rsidRPr="00EC60F8">
        <w:rPr>
          <w:lang w:eastAsia="bg-BG"/>
        </w:rPr>
        <w:t>Дата на първо разрешаване: 09.11.2016</w:t>
      </w:r>
    </w:p>
    <w:p w14:paraId="2119C40F" w14:textId="6C3710BB" w:rsidR="00EC60F8" w:rsidRPr="00EC60F8" w:rsidRDefault="00EC60F8" w:rsidP="00EC60F8">
      <w:r w:rsidRPr="00EC60F8">
        <w:rPr>
          <w:lang w:eastAsia="bg-BG"/>
        </w:rPr>
        <w:t>Дата на последно подновяване: 16.04.2021</w:t>
      </w:r>
    </w:p>
    <w:p w14:paraId="43FB38A2" w14:textId="0C18A683" w:rsidR="007C605B" w:rsidRDefault="002C50EE" w:rsidP="005726E3">
      <w:pPr>
        <w:pStyle w:val="Heading1"/>
      </w:pPr>
      <w:r>
        <w:t>10. ДАТА НА АКТУАЛИЗИРАНЕ НА ТЕКСТА</w:t>
      </w:r>
      <w:bookmarkEnd w:id="0"/>
    </w:p>
    <w:p w14:paraId="472617BD" w14:textId="0F645B30" w:rsidR="00BB22B4" w:rsidRPr="00BB22B4" w:rsidRDefault="00EC60F8" w:rsidP="00EC60F8">
      <w:r>
        <w:t>11/2022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21ED0"/>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C60F8"/>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3111</Words>
  <Characters>17733</Characters>
  <Application>Microsoft Office Word</Application>
  <DocSecurity>0</DocSecurity>
  <Lines>147</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2023-01-09T01:18:00Z</dcterms:created>
  <dcterms:modified xsi:type="dcterms:W3CDTF">2023-01-09T01:18:00Z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