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rPr>
          <w:lang w:val="bg-BG"/>
        </w:rPr>
      </w:pPr>
      <w:bookmarkStart w:id="0" w:name="_Hlk63124480"/>
      <w:r>
        <w:rPr>
          <w:lang w:val="bg-BG"/>
        </w:rPr>
        <w:t>КРАТКА ХАРАКТЕРИСТИКА НА ПРОДУКТА</w:t>
      </w:r>
    </w:p>
    <w:p w14:paraId="1BBB3756" w14:textId="3CECB819" w:rsidR="00C07B84" w:rsidRDefault="00DD466D" w:rsidP="00DD466D">
      <w:pPr>
        <w:pStyle w:val="Heading1"/>
        <w:rPr>
          <w:lang w:val="bg-BG"/>
        </w:rPr>
      </w:pPr>
      <w:r>
        <w:rPr>
          <w:lang w:val="bg-BG"/>
        </w:rPr>
        <w:t>1.ИМЕ НА ЛЕКАРСТВЕНИЯ ПРОДУКТ</w:t>
      </w:r>
    </w:p>
    <w:p w14:paraId="67E70F2E" w14:textId="080D1DD7" w:rsidR="003C458D" w:rsidRDefault="003C458D" w:rsidP="003C458D">
      <w:pPr>
        <w:rPr>
          <w:lang w:val="bg-BG" w:eastAsia="bg-BG"/>
        </w:rPr>
      </w:pPr>
      <w:r w:rsidRPr="003C458D">
        <w:rPr>
          <w:lang w:val="bg-BG" w:eastAsia="bg-BG"/>
        </w:rPr>
        <w:t xml:space="preserve">КСАНАКС 0,25 </w:t>
      </w:r>
      <w:r w:rsidRPr="003C458D">
        <w:t xml:space="preserve">mg </w:t>
      </w:r>
      <w:r w:rsidRPr="003C458D">
        <w:rPr>
          <w:lang w:val="bg-BG" w:eastAsia="bg-BG"/>
        </w:rPr>
        <w:t xml:space="preserve">таблетки </w:t>
      </w:r>
    </w:p>
    <w:p w14:paraId="0CCA2146" w14:textId="7D776192" w:rsidR="003C458D" w:rsidRPr="003C458D" w:rsidRDefault="003C458D" w:rsidP="003C458D">
      <w:pPr>
        <w:rPr>
          <w:sz w:val="24"/>
          <w:szCs w:val="24"/>
        </w:rPr>
      </w:pPr>
      <w:r w:rsidRPr="003C458D">
        <w:t xml:space="preserve">XANAX </w:t>
      </w:r>
      <w:r w:rsidRPr="003C458D">
        <w:rPr>
          <w:lang w:val="bg-BG" w:eastAsia="bg-BG"/>
        </w:rPr>
        <w:t xml:space="preserve">0,25 </w:t>
      </w:r>
      <w:r w:rsidRPr="003C458D">
        <w:t>mg tablets</w:t>
      </w:r>
    </w:p>
    <w:p w14:paraId="3C9DAD46" w14:textId="77777777" w:rsidR="003C458D" w:rsidRDefault="003C458D" w:rsidP="003C458D">
      <w:pPr>
        <w:rPr>
          <w:lang w:val="bg-BG" w:eastAsia="bg-BG"/>
        </w:rPr>
      </w:pPr>
    </w:p>
    <w:p w14:paraId="416B2092" w14:textId="263E3C57" w:rsidR="003C458D" w:rsidRPr="003C458D" w:rsidRDefault="003C458D" w:rsidP="003C458D">
      <w:pPr>
        <w:rPr>
          <w:sz w:val="24"/>
          <w:szCs w:val="24"/>
        </w:rPr>
      </w:pPr>
      <w:r w:rsidRPr="003C458D">
        <w:rPr>
          <w:lang w:val="bg-BG" w:eastAsia="bg-BG"/>
        </w:rPr>
        <w:t xml:space="preserve">КСАНАКС </w:t>
      </w:r>
      <w:r w:rsidRPr="003C458D">
        <w:t xml:space="preserve">0,5 mg </w:t>
      </w:r>
      <w:r w:rsidRPr="003C458D">
        <w:rPr>
          <w:lang w:val="bg-BG" w:eastAsia="bg-BG"/>
        </w:rPr>
        <w:t>таблетки</w:t>
      </w:r>
    </w:p>
    <w:p w14:paraId="605F6E99" w14:textId="45CD45F9" w:rsidR="003C458D" w:rsidRPr="003C458D" w:rsidRDefault="003C458D" w:rsidP="003C458D">
      <w:pPr>
        <w:rPr>
          <w:lang w:val="bg-BG"/>
        </w:rPr>
      </w:pPr>
      <w:r w:rsidRPr="003C458D">
        <w:t>XANAX 0,5 mg tablets</w:t>
      </w:r>
    </w:p>
    <w:p w14:paraId="3A916BC0" w14:textId="49A3A2F2" w:rsidR="00DD466D" w:rsidRDefault="00DD466D" w:rsidP="00DD466D">
      <w:pPr>
        <w:pStyle w:val="Heading1"/>
        <w:rPr>
          <w:lang w:val="bg-BG"/>
        </w:rPr>
      </w:pPr>
      <w:r>
        <w:rPr>
          <w:lang w:val="bg-BG"/>
        </w:rPr>
        <w:t>2. КАЧЕСТВЕН И КОЛИЧЕСТВЕН СЪСТАВ</w:t>
      </w:r>
    </w:p>
    <w:p w14:paraId="4CB10922" w14:textId="77777777" w:rsidR="003C458D" w:rsidRPr="003C458D" w:rsidRDefault="003C458D" w:rsidP="003C458D">
      <w:pPr>
        <w:rPr>
          <w:sz w:val="24"/>
          <w:szCs w:val="24"/>
          <w:lang w:val="bg-BG"/>
        </w:rPr>
      </w:pPr>
      <w:r w:rsidRPr="003C458D">
        <w:rPr>
          <w:lang w:val="bg-BG" w:eastAsia="bg-BG"/>
        </w:rPr>
        <w:t xml:space="preserve">Всяка таблетка съдържа съответно 0,25 </w:t>
      </w:r>
      <w:r w:rsidRPr="003C458D">
        <w:t xml:space="preserve">mg </w:t>
      </w:r>
      <w:r w:rsidRPr="003C458D">
        <w:rPr>
          <w:lang w:val="bg-BG" w:eastAsia="bg-BG"/>
        </w:rPr>
        <w:t xml:space="preserve">или 0,5 </w:t>
      </w:r>
      <w:r w:rsidRPr="003C458D">
        <w:t xml:space="preserve">mg </w:t>
      </w:r>
      <w:proofErr w:type="spellStart"/>
      <w:r w:rsidRPr="003C458D">
        <w:rPr>
          <w:lang w:val="bg-BG" w:eastAsia="bg-BG"/>
        </w:rPr>
        <w:t>алпразолам</w:t>
      </w:r>
      <w:proofErr w:type="spellEnd"/>
      <w:r w:rsidRPr="003C458D">
        <w:rPr>
          <w:lang w:val="bg-BG" w:eastAsia="bg-BG"/>
        </w:rPr>
        <w:t xml:space="preserve"> </w:t>
      </w:r>
      <w:r w:rsidRPr="003C458D">
        <w:rPr>
          <w:i/>
          <w:iCs/>
        </w:rPr>
        <w:t>{alprazolam).</w:t>
      </w:r>
    </w:p>
    <w:p w14:paraId="434E84D6" w14:textId="77777777" w:rsidR="003C458D" w:rsidRDefault="003C458D" w:rsidP="003C458D">
      <w:pPr>
        <w:rPr>
          <w:u w:val="single"/>
          <w:lang w:val="bg-BG" w:eastAsia="bg-BG"/>
        </w:rPr>
      </w:pPr>
    </w:p>
    <w:p w14:paraId="3EB84281" w14:textId="3DDC30F2" w:rsidR="003C458D" w:rsidRPr="003C458D" w:rsidRDefault="003C458D" w:rsidP="003C458D">
      <w:pPr>
        <w:rPr>
          <w:sz w:val="24"/>
          <w:szCs w:val="24"/>
          <w:lang w:val="bg-BG"/>
        </w:rPr>
      </w:pPr>
      <w:r w:rsidRPr="003C458D">
        <w:rPr>
          <w:u w:val="single"/>
          <w:lang w:val="bg-BG" w:eastAsia="bg-BG"/>
        </w:rPr>
        <w:t xml:space="preserve">Помощно(и) </w:t>
      </w:r>
      <w:proofErr w:type="spellStart"/>
      <w:r w:rsidRPr="003C458D">
        <w:rPr>
          <w:u w:val="single"/>
          <w:lang w:val="bg-BG" w:eastAsia="bg-BG"/>
        </w:rPr>
        <w:t>вещсство</w:t>
      </w:r>
      <w:proofErr w:type="spellEnd"/>
      <w:r w:rsidRPr="003C458D">
        <w:rPr>
          <w:u w:val="single"/>
          <w:lang w:val="bg-BG" w:eastAsia="bg-BG"/>
        </w:rPr>
        <w:t>(а) с известно действие</w:t>
      </w:r>
      <w:r w:rsidRPr="003C458D">
        <w:rPr>
          <w:lang w:val="bg-BG" w:eastAsia="bg-BG"/>
        </w:rPr>
        <w:t>: лактоза</w:t>
      </w:r>
    </w:p>
    <w:p w14:paraId="25AF0325" w14:textId="77777777" w:rsidR="003C458D" w:rsidRPr="003C458D" w:rsidRDefault="003C458D" w:rsidP="003C458D">
      <w:pPr>
        <w:rPr>
          <w:lang w:val="bg-BG"/>
        </w:rPr>
      </w:pPr>
    </w:p>
    <w:p w14:paraId="74A1D0A0" w14:textId="364AE62D" w:rsidR="002B4DBB" w:rsidRDefault="00DD466D" w:rsidP="00C07B84">
      <w:pPr>
        <w:pStyle w:val="Heading1"/>
        <w:rPr>
          <w:lang w:val="bg-BG"/>
        </w:rPr>
      </w:pPr>
      <w:r>
        <w:rPr>
          <w:lang w:val="bg-BG"/>
        </w:rPr>
        <w:t>3. ЛЕКАРСТВЕНА ФОРМА</w:t>
      </w:r>
    </w:p>
    <w:p w14:paraId="0C9B531E" w14:textId="77777777" w:rsidR="003C458D" w:rsidRDefault="003C458D" w:rsidP="003C458D">
      <w:pPr>
        <w:rPr>
          <w:lang w:val="bg-BG" w:eastAsia="bg-BG"/>
        </w:rPr>
      </w:pPr>
    </w:p>
    <w:p w14:paraId="6FAEC8B7" w14:textId="637B4F3A" w:rsidR="003C458D" w:rsidRPr="003C458D" w:rsidRDefault="003C458D" w:rsidP="003C458D">
      <w:pPr>
        <w:rPr>
          <w:sz w:val="24"/>
          <w:szCs w:val="24"/>
          <w:lang w:val="bg-BG"/>
        </w:rPr>
      </w:pPr>
      <w:r w:rsidRPr="003C458D">
        <w:rPr>
          <w:lang w:val="bg-BG" w:eastAsia="bg-BG"/>
        </w:rPr>
        <w:t>Таблетка</w:t>
      </w:r>
    </w:p>
    <w:p w14:paraId="4A48BCAF" w14:textId="77777777" w:rsidR="003C458D" w:rsidRDefault="003C458D" w:rsidP="003C458D">
      <w:pPr>
        <w:rPr>
          <w:lang w:val="bg-BG" w:eastAsia="bg-BG"/>
        </w:rPr>
      </w:pPr>
    </w:p>
    <w:p w14:paraId="1F570639" w14:textId="1C74DCD6" w:rsidR="003C458D" w:rsidRPr="003C458D" w:rsidRDefault="003C458D" w:rsidP="003C458D">
      <w:pPr>
        <w:rPr>
          <w:sz w:val="24"/>
          <w:szCs w:val="24"/>
          <w:lang w:val="bg-BG"/>
        </w:rPr>
      </w:pPr>
      <w:r w:rsidRPr="003C458D">
        <w:rPr>
          <w:lang w:val="bg-BG" w:eastAsia="bg-BG"/>
        </w:rPr>
        <w:t xml:space="preserve">КСАНАКС 0,25 </w:t>
      </w:r>
      <w:r w:rsidRPr="003C458D">
        <w:t xml:space="preserve">mg </w:t>
      </w:r>
      <w:r w:rsidRPr="003C458D">
        <w:rPr>
          <w:lang w:val="bg-BG" w:eastAsia="bg-BG"/>
        </w:rPr>
        <w:t>таблетки: бели, овални таблетки, с делителна черта.</w:t>
      </w:r>
    </w:p>
    <w:p w14:paraId="1B4AB7AB" w14:textId="77777777" w:rsidR="003C458D" w:rsidRDefault="003C458D" w:rsidP="003C458D">
      <w:pPr>
        <w:rPr>
          <w:lang w:val="bg-BG" w:eastAsia="bg-BG"/>
        </w:rPr>
      </w:pPr>
    </w:p>
    <w:p w14:paraId="726D1D6B" w14:textId="71F9E81E" w:rsidR="003C458D" w:rsidRPr="003C458D" w:rsidRDefault="003C458D" w:rsidP="003C458D">
      <w:pPr>
        <w:rPr>
          <w:lang w:val="bg-BG"/>
        </w:rPr>
      </w:pPr>
      <w:r w:rsidRPr="003C458D">
        <w:rPr>
          <w:lang w:val="bg-BG" w:eastAsia="bg-BG"/>
        </w:rPr>
        <w:t xml:space="preserve">КСАНАКС 0,5 </w:t>
      </w:r>
      <w:r w:rsidRPr="003C458D">
        <w:t xml:space="preserve">mg </w:t>
      </w:r>
      <w:r w:rsidRPr="003C458D">
        <w:rPr>
          <w:lang w:val="bg-BG" w:eastAsia="bg-BG"/>
        </w:rPr>
        <w:t xml:space="preserve">таблетки: розови, овални таблетки, с делителна черта и надпис </w:t>
      </w:r>
      <w:r w:rsidRPr="003C458D">
        <w:t xml:space="preserve">„Upjohn </w:t>
      </w:r>
      <w:r w:rsidRPr="003C458D">
        <w:rPr>
          <w:lang w:val="bg-BG" w:eastAsia="bg-BG"/>
        </w:rPr>
        <w:t>55” от едната страна.</w:t>
      </w:r>
    </w:p>
    <w:p w14:paraId="490FC2C4" w14:textId="77777777" w:rsidR="002C50EE" w:rsidRDefault="002C50EE" w:rsidP="002C50EE">
      <w:pPr>
        <w:pStyle w:val="Heading1"/>
      </w:pPr>
      <w:r>
        <w:t>4. КЛИНИЧНИ ДАННИ</w:t>
      </w:r>
    </w:p>
    <w:p w14:paraId="103298BB" w14:textId="3DD060B8" w:rsidR="002B4DBB" w:rsidRDefault="002C50EE" w:rsidP="00C07B84">
      <w:pPr>
        <w:pStyle w:val="Heading2"/>
      </w:pPr>
      <w:r>
        <w:t xml:space="preserve">4.1. </w:t>
      </w:r>
      <w:proofErr w:type="spellStart"/>
      <w:r>
        <w:t>Терапевтични</w:t>
      </w:r>
      <w:proofErr w:type="spellEnd"/>
      <w:r>
        <w:t xml:space="preserve"> </w:t>
      </w:r>
      <w:proofErr w:type="spellStart"/>
      <w:r>
        <w:t>показания</w:t>
      </w:r>
      <w:proofErr w:type="spellEnd"/>
    </w:p>
    <w:p w14:paraId="6DB25FCA" w14:textId="77777777" w:rsidR="003C458D" w:rsidRDefault="003C458D" w:rsidP="003C458D">
      <w:pPr>
        <w:rPr>
          <w:lang w:val="bg-BG" w:eastAsia="bg-BG"/>
        </w:rPr>
      </w:pPr>
    </w:p>
    <w:p w14:paraId="07D667ED" w14:textId="184D6F45" w:rsidR="003C458D" w:rsidRPr="003C458D" w:rsidRDefault="003C458D" w:rsidP="003C458D">
      <w:pPr>
        <w:rPr>
          <w:sz w:val="24"/>
          <w:szCs w:val="24"/>
          <w:lang w:val="bg-BG"/>
        </w:rPr>
      </w:pPr>
      <w:proofErr w:type="spellStart"/>
      <w:r w:rsidRPr="003C458D">
        <w:rPr>
          <w:lang w:val="bg-BG" w:eastAsia="bg-BG"/>
        </w:rPr>
        <w:t>Алпразолам</w:t>
      </w:r>
      <w:proofErr w:type="spellEnd"/>
      <w:r w:rsidRPr="003C458D">
        <w:rPr>
          <w:lang w:val="bg-BG" w:eastAsia="bg-BG"/>
        </w:rPr>
        <w:t xml:space="preserve"> е показан за лечение на:</w:t>
      </w:r>
    </w:p>
    <w:p w14:paraId="475DB4A2" w14:textId="54400D79" w:rsidR="003C458D" w:rsidRPr="003C458D" w:rsidRDefault="003C458D" w:rsidP="003C458D">
      <w:pPr>
        <w:pStyle w:val="ListParagraph"/>
        <w:numPr>
          <w:ilvl w:val="0"/>
          <w:numId w:val="19"/>
        </w:numPr>
        <w:rPr>
          <w:lang w:val="bg-BG" w:eastAsia="bg-BG"/>
        </w:rPr>
      </w:pPr>
      <w:r w:rsidRPr="003C458D">
        <w:rPr>
          <w:lang w:val="bg-BG" w:eastAsia="bg-BG"/>
        </w:rPr>
        <w:t>Тревожност</w:t>
      </w:r>
    </w:p>
    <w:p w14:paraId="70E773E7" w14:textId="68174CF5" w:rsidR="003C458D" w:rsidRPr="003C458D" w:rsidRDefault="003C458D" w:rsidP="003C458D">
      <w:pPr>
        <w:pStyle w:val="ListParagraph"/>
        <w:numPr>
          <w:ilvl w:val="0"/>
          <w:numId w:val="19"/>
        </w:numPr>
        <w:rPr>
          <w:lang w:val="bg-BG" w:eastAsia="bg-BG"/>
        </w:rPr>
      </w:pPr>
      <w:r w:rsidRPr="003C458D">
        <w:rPr>
          <w:lang w:val="bg-BG" w:eastAsia="bg-BG"/>
        </w:rPr>
        <w:t>Смесени тревожно-депресивни състояния</w:t>
      </w:r>
    </w:p>
    <w:p w14:paraId="7A5668F0" w14:textId="764F19F6" w:rsidR="003C458D" w:rsidRPr="003C458D" w:rsidRDefault="003C458D" w:rsidP="003C458D">
      <w:pPr>
        <w:pStyle w:val="ListParagraph"/>
        <w:numPr>
          <w:ilvl w:val="0"/>
          <w:numId w:val="19"/>
        </w:numPr>
        <w:rPr>
          <w:lang w:val="bg-BG" w:eastAsia="bg-BG"/>
        </w:rPr>
      </w:pPr>
      <w:r w:rsidRPr="003C458D">
        <w:rPr>
          <w:lang w:val="bg-BG" w:eastAsia="bg-BG"/>
        </w:rPr>
        <w:t>Тревожност, смесени тревожно-депресивни състояния или депресия, свързана с други</w:t>
      </w:r>
    </w:p>
    <w:p w14:paraId="6004C17C" w14:textId="2FE4C6EA" w:rsidR="003C458D" w:rsidRPr="003C458D" w:rsidRDefault="003C458D" w:rsidP="003C458D">
      <w:pPr>
        <w:pStyle w:val="ListParagraph"/>
        <w:numPr>
          <w:ilvl w:val="0"/>
          <w:numId w:val="19"/>
        </w:numPr>
        <w:rPr>
          <w:sz w:val="24"/>
          <w:szCs w:val="24"/>
          <w:lang w:val="bg-BG"/>
        </w:rPr>
      </w:pPr>
      <w:r w:rsidRPr="003C458D">
        <w:rPr>
          <w:lang w:val="bg-BG" w:eastAsia="bg-BG"/>
        </w:rPr>
        <w:t>функционални или органични заболявания</w:t>
      </w:r>
    </w:p>
    <w:p w14:paraId="317FAD74" w14:textId="34618008" w:rsidR="003C458D" w:rsidRPr="003C458D" w:rsidRDefault="003C458D" w:rsidP="003C458D">
      <w:pPr>
        <w:pStyle w:val="ListParagraph"/>
        <w:numPr>
          <w:ilvl w:val="0"/>
          <w:numId w:val="19"/>
        </w:numPr>
        <w:rPr>
          <w:lang w:val="bg-BG" w:eastAsia="bg-BG"/>
        </w:rPr>
      </w:pPr>
      <w:r w:rsidRPr="003C458D">
        <w:rPr>
          <w:lang w:val="bg-BG" w:eastAsia="bg-BG"/>
        </w:rPr>
        <w:t>Панически разстройства</w:t>
      </w:r>
    </w:p>
    <w:p w14:paraId="7E1B3CDF" w14:textId="77777777" w:rsidR="003C458D" w:rsidRPr="003C458D" w:rsidRDefault="003C458D" w:rsidP="003C458D"/>
    <w:p w14:paraId="71891A7D" w14:textId="42615567" w:rsidR="001915B6" w:rsidRDefault="002C50EE" w:rsidP="00C07B84">
      <w:pPr>
        <w:pStyle w:val="Heading2"/>
      </w:pPr>
      <w:r>
        <w:t xml:space="preserve">4.2. </w:t>
      </w:r>
      <w:proofErr w:type="spellStart"/>
      <w:r>
        <w:t>Дозировка</w:t>
      </w:r>
      <w:proofErr w:type="spellEnd"/>
      <w:r>
        <w:t xml:space="preserve"> и </w:t>
      </w:r>
      <w:proofErr w:type="spellStart"/>
      <w:r>
        <w:t>начин</w:t>
      </w:r>
      <w:proofErr w:type="spellEnd"/>
      <w:r>
        <w:t xml:space="preserve"> </w:t>
      </w:r>
      <w:proofErr w:type="spellStart"/>
      <w:r>
        <w:t>на</w:t>
      </w:r>
      <w:proofErr w:type="spellEnd"/>
      <w:r>
        <w:t xml:space="preserve"> </w:t>
      </w:r>
      <w:proofErr w:type="spellStart"/>
      <w:r>
        <w:t>приложение</w:t>
      </w:r>
      <w:proofErr w:type="spellEnd"/>
    </w:p>
    <w:p w14:paraId="728CA9C8" w14:textId="77777777" w:rsidR="003C458D" w:rsidRDefault="003C458D" w:rsidP="003C458D">
      <w:pPr>
        <w:spacing w:line="240" w:lineRule="auto"/>
        <w:rPr>
          <w:rFonts w:ascii="Times New Roman" w:eastAsia="Times New Roman" w:hAnsi="Times New Roman" w:cs="Times New Roman"/>
          <w:color w:val="000000"/>
          <w:u w:val="single"/>
          <w:lang w:val="bg-BG" w:eastAsia="bg-BG"/>
        </w:rPr>
      </w:pPr>
    </w:p>
    <w:p w14:paraId="0C13ED34" w14:textId="2EB50BA6" w:rsidR="003C458D" w:rsidRPr="003C458D" w:rsidRDefault="003C458D" w:rsidP="003C458D">
      <w:pPr>
        <w:pStyle w:val="Heading3"/>
        <w:rPr>
          <w:rFonts w:eastAsia="Times New Roman"/>
          <w:u w:val="single"/>
          <w:lang w:val="bg-BG"/>
        </w:rPr>
      </w:pPr>
      <w:r w:rsidRPr="003C458D">
        <w:rPr>
          <w:rFonts w:eastAsia="Times New Roman"/>
          <w:u w:val="single"/>
          <w:lang w:val="bg-BG" w:eastAsia="bg-BG"/>
        </w:rPr>
        <w:t>Дозировка</w:t>
      </w:r>
    </w:p>
    <w:p w14:paraId="737FACF1" w14:textId="77777777" w:rsidR="003C458D" w:rsidRPr="003C458D" w:rsidRDefault="003C458D" w:rsidP="003C458D">
      <w:pPr>
        <w:rPr>
          <w:sz w:val="24"/>
          <w:szCs w:val="24"/>
          <w:lang w:val="bg-BG"/>
        </w:rPr>
      </w:pPr>
      <w:r w:rsidRPr="003C458D">
        <w:rPr>
          <w:lang w:val="bg-BG" w:eastAsia="bg-BG"/>
        </w:rPr>
        <w:t xml:space="preserve">Оптималната доза трябва да бъде индивидуализирана в зависимост от тежестта на симптомите и индивидуалния отговор на пациента. При пациенти, които имат нужда от по-високи дози, дозировката трябва да се увеличава с повишено внимание, за да се избегнат нежелани реакции. Най-общо пациенти, които не са получавали преди това </w:t>
      </w:r>
      <w:r w:rsidRPr="003C458D">
        <w:rPr>
          <w:lang w:val="bg-BG" w:eastAsia="bg-BG"/>
        </w:rPr>
        <w:lastRenderedPageBreak/>
        <w:t xml:space="preserve">психотропни лекарства, ще имат нужда от малко по-ниски дози, отколкото тези, лекувани преди това с малки транквилизатори, антидепресанти или </w:t>
      </w:r>
      <w:proofErr w:type="spellStart"/>
      <w:r w:rsidRPr="003C458D">
        <w:rPr>
          <w:lang w:val="bg-BG" w:eastAsia="bg-BG"/>
        </w:rPr>
        <w:t>хипнотици</w:t>
      </w:r>
      <w:proofErr w:type="spellEnd"/>
      <w:r w:rsidRPr="003C458D">
        <w:rPr>
          <w:lang w:val="bg-BG" w:eastAsia="bg-BG"/>
        </w:rPr>
        <w:t>.</w:t>
      </w:r>
    </w:p>
    <w:p w14:paraId="041A9D94" w14:textId="77777777" w:rsidR="003C458D" w:rsidRPr="003C458D" w:rsidRDefault="003C458D" w:rsidP="003C458D">
      <w:pPr>
        <w:rPr>
          <w:sz w:val="24"/>
          <w:szCs w:val="24"/>
          <w:lang w:val="bg-BG"/>
        </w:rPr>
      </w:pPr>
      <w:r w:rsidRPr="003C458D">
        <w:rPr>
          <w:lang w:val="bg-BG" w:eastAsia="bg-BG"/>
        </w:rPr>
        <w:t xml:space="preserve">Препоръчва се да се следва общото правило за употреба на най-ниската ефективна доза, особено при пациенти в старческа възраст или пациенти с влошено общо състояние, за да се предотврати развитието на </w:t>
      </w:r>
      <w:proofErr w:type="spellStart"/>
      <w:r w:rsidRPr="003C458D">
        <w:rPr>
          <w:lang w:val="bg-BG" w:eastAsia="bg-BG"/>
        </w:rPr>
        <w:t>атаксия</w:t>
      </w:r>
      <w:proofErr w:type="spellEnd"/>
      <w:r w:rsidRPr="003C458D">
        <w:rPr>
          <w:lang w:val="bg-BG" w:eastAsia="bg-BG"/>
        </w:rPr>
        <w:t xml:space="preserve"> или </w:t>
      </w:r>
      <w:proofErr w:type="spellStart"/>
      <w:r w:rsidRPr="003C458D">
        <w:rPr>
          <w:lang w:val="bg-BG" w:eastAsia="bg-BG"/>
        </w:rPr>
        <w:t>свръхседиране</w:t>
      </w:r>
      <w:proofErr w:type="spellEnd"/>
      <w:r w:rsidRPr="003C458D">
        <w:rPr>
          <w:lang w:val="bg-BG" w:eastAsia="bg-BG"/>
        </w:rPr>
        <w:t>.</w:t>
      </w:r>
    </w:p>
    <w:p w14:paraId="372C047D" w14:textId="77777777" w:rsidR="003C458D" w:rsidRDefault="003C458D" w:rsidP="003C458D">
      <w:pPr>
        <w:rPr>
          <w:lang w:val="bg-BG" w:eastAsia="bg-BG"/>
        </w:rPr>
      </w:pPr>
    </w:p>
    <w:p w14:paraId="0C1BEC58" w14:textId="7DA4D27D" w:rsidR="003C458D" w:rsidRPr="003C458D" w:rsidRDefault="003C458D" w:rsidP="003C458D">
      <w:pPr>
        <w:pStyle w:val="Heading3"/>
        <w:rPr>
          <w:rFonts w:eastAsia="Times New Roman"/>
          <w:u w:val="single"/>
          <w:lang w:val="bg-BG"/>
        </w:rPr>
      </w:pPr>
      <w:r w:rsidRPr="003C458D">
        <w:rPr>
          <w:rFonts w:eastAsia="Times New Roman"/>
          <w:u w:val="single"/>
          <w:lang w:val="bg-BG" w:eastAsia="bg-BG"/>
        </w:rPr>
        <w:t>Продължителност на лечението</w:t>
      </w:r>
    </w:p>
    <w:p w14:paraId="685BEC92" w14:textId="77777777" w:rsidR="003C458D" w:rsidRPr="003C458D" w:rsidRDefault="003C458D" w:rsidP="003C458D">
      <w:pPr>
        <w:rPr>
          <w:sz w:val="24"/>
          <w:szCs w:val="24"/>
          <w:lang w:val="bg-BG"/>
        </w:rPr>
      </w:pPr>
      <w:r w:rsidRPr="003C458D">
        <w:rPr>
          <w:lang w:val="bg-BG" w:eastAsia="bg-BG"/>
        </w:rPr>
        <w:t>Лечението трябва да бъде възможно най-кратко. Препоръчва се състоянието</w:t>
      </w:r>
      <w:r w:rsidRPr="003C458D">
        <w:t xml:space="preserve"> </w:t>
      </w:r>
      <w:r w:rsidRPr="003C458D">
        <w:rPr>
          <w:lang w:val="bg-BG" w:eastAsia="bg-BG"/>
        </w:rPr>
        <w:t xml:space="preserve">на пациента да се </w:t>
      </w:r>
      <w:r w:rsidRPr="003C458D">
        <w:rPr>
          <w:vertAlign w:val="superscript"/>
          <w:lang w:val="bg-BG" w:eastAsia="bg-BG"/>
        </w:rPr>
        <w:t xml:space="preserve"> </w:t>
      </w:r>
      <w:r w:rsidRPr="003C458D">
        <w:rPr>
          <w:lang w:val="bg-BG" w:eastAsia="bg-BG"/>
        </w:rPr>
        <w:t>оцени не по-късно от края на 4-та седмица от терапията, за да се установи нуждата от</w:t>
      </w:r>
      <w:r>
        <w:rPr>
          <w:lang w:eastAsia="bg-BG"/>
        </w:rPr>
        <w:t xml:space="preserve"> </w:t>
      </w:r>
      <w:r w:rsidRPr="003C458D">
        <w:rPr>
          <w:lang w:val="bg-BG" w:eastAsia="bg-BG"/>
        </w:rPr>
        <w:t>продължително лечение, особено при липса на симптоми. Общата продължителност на лечение не трябва да надвишава 8-12 седмици, включително процеса на намаляване на дозата.</w:t>
      </w:r>
    </w:p>
    <w:p w14:paraId="298F99A6" w14:textId="77777777" w:rsidR="003C458D" w:rsidRPr="003C458D" w:rsidRDefault="003C458D" w:rsidP="003C458D">
      <w:pPr>
        <w:rPr>
          <w:sz w:val="24"/>
          <w:szCs w:val="24"/>
          <w:lang w:val="bg-BG"/>
        </w:rPr>
      </w:pPr>
      <w:r w:rsidRPr="003C458D">
        <w:rPr>
          <w:lang w:val="bg-BG" w:eastAsia="bg-BG"/>
        </w:rPr>
        <w:t>Има данни, подкрепящи употребата до 6 месеца при тревожност и депресия, и до 8 месеца при лечение на панически разстройства. Рискът от зависимост може да се повиши с увеличаване на дозата и продължителността на лечението. Следователно трябва да се използва възможно най- ниската ефективна доза и продължителност и необходимостта от продължаване на лечението трябва да се оценява периодично (вж. точка 4.4).</w:t>
      </w:r>
    </w:p>
    <w:p w14:paraId="6FEDBBE2" w14:textId="77777777" w:rsidR="003C458D" w:rsidRDefault="003C458D" w:rsidP="003C458D">
      <w:pPr>
        <w:rPr>
          <w:lang w:val="bg-BG" w:eastAsia="bg-BG"/>
        </w:rPr>
      </w:pPr>
    </w:p>
    <w:p w14:paraId="05062B68" w14:textId="59C183E5" w:rsidR="003C458D" w:rsidRPr="003C458D" w:rsidRDefault="003C458D" w:rsidP="003C458D">
      <w:pPr>
        <w:pStyle w:val="Heading3"/>
        <w:rPr>
          <w:rFonts w:eastAsia="Times New Roman"/>
          <w:u w:val="single"/>
          <w:lang w:val="bg-BG"/>
        </w:rPr>
      </w:pPr>
      <w:r w:rsidRPr="003C458D">
        <w:rPr>
          <w:rFonts w:eastAsia="Times New Roman"/>
          <w:u w:val="single"/>
          <w:lang w:val="bg-BG" w:eastAsia="bg-BG"/>
        </w:rPr>
        <w:t>Прекратяване на лечението</w:t>
      </w:r>
    </w:p>
    <w:p w14:paraId="58BBEDCD" w14:textId="77777777" w:rsidR="003C458D" w:rsidRPr="003C458D" w:rsidRDefault="003C458D" w:rsidP="003C458D">
      <w:pPr>
        <w:rPr>
          <w:sz w:val="24"/>
          <w:szCs w:val="24"/>
          <w:lang w:val="bg-BG"/>
        </w:rPr>
      </w:pPr>
      <w:r w:rsidRPr="003C458D">
        <w:rPr>
          <w:lang w:val="bg-BG" w:eastAsia="bg-BG"/>
        </w:rPr>
        <w:t xml:space="preserve">За прекратяване на лечението с </w:t>
      </w:r>
      <w:proofErr w:type="spellStart"/>
      <w:r w:rsidRPr="003C458D">
        <w:rPr>
          <w:lang w:val="bg-BG" w:eastAsia="bg-BG"/>
        </w:rPr>
        <w:t>алпразолам</w:t>
      </w:r>
      <w:proofErr w:type="spellEnd"/>
      <w:r w:rsidRPr="003C458D">
        <w:rPr>
          <w:lang w:val="bg-BG" w:eastAsia="bg-BG"/>
        </w:rPr>
        <w:t xml:space="preserve"> дозировката трябва да бъде намалена постепенно в съответствие с добрата медицинска практика. Препоръчва се дневната дозировка на </w:t>
      </w:r>
      <w:proofErr w:type="spellStart"/>
      <w:r w:rsidRPr="003C458D">
        <w:rPr>
          <w:lang w:val="bg-BG" w:eastAsia="bg-BG"/>
        </w:rPr>
        <w:t>алпразолам</w:t>
      </w:r>
      <w:proofErr w:type="spellEnd"/>
      <w:r w:rsidRPr="003C458D">
        <w:rPr>
          <w:lang w:val="bg-BG" w:eastAsia="bg-BG"/>
        </w:rPr>
        <w:t xml:space="preserve"> да бъде намалявана с не повече от 0,5 </w:t>
      </w:r>
      <w:r w:rsidRPr="003C458D">
        <w:t xml:space="preserve">mg </w:t>
      </w:r>
      <w:r w:rsidRPr="003C458D">
        <w:rPr>
          <w:lang w:val="bg-BG" w:eastAsia="bg-BG"/>
        </w:rPr>
        <w:t>на всеки 3 дни.</w:t>
      </w:r>
    </w:p>
    <w:p w14:paraId="3C9EB414" w14:textId="77777777" w:rsidR="003C458D" w:rsidRPr="003C458D" w:rsidRDefault="003C458D" w:rsidP="003C458D">
      <w:pPr>
        <w:rPr>
          <w:sz w:val="24"/>
          <w:szCs w:val="24"/>
          <w:lang w:val="bg-BG"/>
        </w:rPr>
      </w:pPr>
      <w:r w:rsidRPr="003C458D">
        <w:rPr>
          <w:lang w:val="bg-BG" w:eastAsia="bg-BG"/>
        </w:rPr>
        <w:t>При някои пациенти може да е необходимо дори още по-бавно намаляване на дозировката (вж. точка 4.4).</w:t>
      </w:r>
    </w:p>
    <w:p w14:paraId="2B161820" w14:textId="0E4DC930" w:rsidR="003C458D" w:rsidRDefault="003C458D" w:rsidP="003C458D"/>
    <w:p w14:paraId="23D0CB6B" w14:textId="77777777" w:rsidR="003C458D" w:rsidRPr="003C458D" w:rsidRDefault="003C458D" w:rsidP="003C458D">
      <w:pPr>
        <w:rPr>
          <w:sz w:val="24"/>
          <w:szCs w:val="24"/>
          <w:lang w:val="bg-BG"/>
        </w:rPr>
      </w:pPr>
      <w:r w:rsidRPr="003C458D">
        <w:rPr>
          <w:i/>
          <w:iCs/>
          <w:lang w:val="bg-BG" w:eastAsia="bg-BG"/>
        </w:rPr>
        <w:t>Педиатрична популация</w:t>
      </w:r>
    </w:p>
    <w:p w14:paraId="1C188996" w14:textId="77777777" w:rsidR="003C458D" w:rsidRPr="003C458D" w:rsidRDefault="003C458D" w:rsidP="003C458D">
      <w:pPr>
        <w:rPr>
          <w:sz w:val="24"/>
          <w:szCs w:val="24"/>
          <w:lang w:val="bg-BG"/>
        </w:rPr>
      </w:pPr>
      <w:r w:rsidRPr="003C458D">
        <w:rPr>
          <w:lang w:val="bg-BG" w:eastAsia="bg-BG"/>
        </w:rPr>
        <w:t xml:space="preserve">Безопасността и ефективността при деца и юноши под 18-годишна възраст не са установени и по тази причина не се препоръчва употребата на </w:t>
      </w:r>
      <w:proofErr w:type="spellStart"/>
      <w:r w:rsidRPr="003C458D">
        <w:rPr>
          <w:lang w:val="bg-BG" w:eastAsia="bg-BG"/>
        </w:rPr>
        <w:t>алпразолам</w:t>
      </w:r>
      <w:proofErr w:type="spellEnd"/>
      <w:r w:rsidRPr="003C458D">
        <w:rPr>
          <w:lang w:val="bg-BG" w:eastAsia="bg-BG"/>
        </w:rPr>
        <w:t>.</w:t>
      </w:r>
    </w:p>
    <w:p w14:paraId="592BE21F" w14:textId="7462FE6E" w:rsidR="003C458D" w:rsidRDefault="003C458D" w:rsidP="003C458D"/>
    <w:tbl>
      <w:tblPr>
        <w:tblStyle w:val="TableGrid"/>
        <w:tblW w:w="0" w:type="auto"/>
        <w:tblLook w:val="04A0" w:firstRow="1" w:lastRow="0" w:firstColumn="1" w:lastColumn="0" w:noHBand="0" w:noVBand="1"/>
      </w:tblPr>
      <w:tblGrid>
        <w:gridCol w:w="3192"/>
        <w:gridCol w:w="3192"/>
        <w:gridCol w:w="3192"/>
      </w:tblGrid>
      <w:tr w:rsidR="003C458D" w14:paraId="6BF1BD29" w14:textId="77777777" w:rsidTr="00D65868">
        <w:tc>
          <w:tcPr>
            <w:tcW w:w="9576" w:type="dxa"/>
            <w:gridSpan w:val="3"/>
          </w:tcPr>
          <w:p w14:paraId="2787021C" w14:textId="77777777" w:rsidR="003C458D" w:rsidRPr="003C458D" w:rsidRDefault="003C458D" w:rsidP="003C458D">
            <w:pPr>
              <w:jc w:val="center"/>
              <w:rPr>
                <w:b/>
                <w:bCs/>
                <w:sz w:val="24"/>
                <w:szCs w:val="24"/>
                <w:lang w:val="bg-BG"/>
              </w:rPr>
            </w:pPr>
            <w:r w:rsidRPr="003C458D">
              <w:rPr>
                <w:b/>
                <w:bCs/>
                <w:lang w:val="bg-BG" w:eastAsia="bg-BG"/>
              </w:rPr>
              <w:t>Дозировка</w:t>
            </w:r>
          </w:p>
          <w:p w14:paraId="709053F4" w14:textId="77777777" w:rsidR="003C458D" w:rsidRDefault="003C458D" w:rsidP="003C458D"/>
        </w:tc>
      </w:tr>
      <w:tr w:rsidR="003C458D" w14:paraId="741E1389" w14:textId="77777777" w:rsidTr="003C458D">
        <w:tc>
          <w:tcPr>
            <w:tcW w:w="3192" w:type="dxa"/>
          </w:tcPr>
          <w:p w14:paraId="33F2C21C" w14:textId="766268AC" w:rsidR="003C458D" w:rsidRPr="003C458D" w:rsidRDefault="003C458D" w:rsidP="003C458D">
            <w:pPr>
              <w:rPr>
                <w:b/>
                <w:bCs/>
              </w:rPr>
            </w:pPr>
            <w:proofErr w:type="spellStart"/>
            <w:r w:rsidRPr="003C458D">
              <w:rPr>
                <w:b/>
                <w:bCs/>
              </w:rPr>
              <w:t>Показание</w:t>
            </w:r>
            <w:proofErr w:type="spellEnd"/>
            <w:r w:rsidRPr="003C458D">
              <w:rPr>
                <w:b/>
                <w:bCs/>
              </w:rPr>
              <w:t xml:space="preserve"> </w:t>
            </w:r>
            <w:proofErr w:type="spellStart"/>
            <w:r w:rsidRPr="003C458D">
              <w:rPr>
                <w:b/>
                <w:bCs/>
              </w:rPr>
              <w:t>или</w:t>
            </w:r>
            <w:proofErr w:type="spellEnd"/>
            <w:r w:rsidRPr="003C458D">
              <w:rPr>
                <w:b/>
                <w:bCs/>
              </w:rPr>
              <w:t xml:space="preserve"> </w:t>
            </w:r>
            <w:proofErr w:type="spellStart"/>
            <w:r w:rsidRPr="003C458D">
              <w:rPr>
                <w:b/>
                <w:bCs/>
              </w:rPr>
              <w:t>популация</w:t>
            </w:r>
            <w:proofErr w:type="spellEnd"/>
          </w:p>
        </w:tc>
        <w:tc>
          <w:tcPr>
            <w:tcW w:w="3192" w:type="dxa"/>
          </w:tcPr>
          <w:p w14:paraId="030D7B86" w14:textId="38568565" w:rsidR="003C458D" w:rsidRDefault="003C458D" w:rsidP="003C458D">
            <w:proofErr w:type="spellStart"/>
            <w:r w:rsidRPr="003C458D">
              <w:rPr>
                <w:b/>
                <w:bCs/>
              </w:rPr>
              <w:t>Обичайна</w:t>
            </w:r>
            <w:proofErr w:type="spellEnd"/>
            <w:r w:rsidRPr="003C458D">
              <w:rPr>
                <w:b/>
                <w:bCs/>
              </w:rPr>
              <w:t xml:space="preserve"> </w:t>
            </w:r>
            <w:proofErr w:type="spellStart"/>
            <w:r w:rsidRPr="003C458D">
              <w:rPr>
                <w:b/>
                <w:bCs/>
              </w:rPr>
              <w:t>начална</w:t>
            </w:r>
            <w:proofErr w:type="spellEnd"/>
            <w:r w:rsidRPr="003C458D">
              <w:rPr>
                <w:b/>
                <w:bCs/>
              </w:rPr>
              <w:t xml:space="preserve"> </w:t>
            </w:r>
            <w:proofErr w:type="spellStart"/>
            <w:r w:rsidRPr="003C458D">
              <w:rPr>
                <w:b/>
                <w:bCs/>
              </w:rPr>
              <w:t>доза</w:t>
            </w:r>
            <w:proofErr w:type="spellEnd"/>
            <w:r>
              <w:t xml:space="preserve"> </w:t>
            </w:r>
            <w:r>
              <w:rPr>
                <w:i/>
                <w:iCs/>
              </w:rPr>
              <w:t>(</w:t>
            </w:r>
            <w:proofErr w:type="spellStart"/>
            <w:r>
              <w:rPr>
                <w:i/>
                <w:iCs/>
              </w:rPr>
              <w:t>при</w:t>
            </w:r>
            <w:proofErr w:type="spellEnd"/>
            <w:r>
              <w:rPr>
                <w:i/>
                <w:iCs/>
              </w:rPr>
              <w:t xml:space="preserve"> </w:t>
            </w:r>
            <w:proofErr w:type="spellStart"/>
            <w:r>
              <w:rPr>
                <w:i/>
                <w:iCs/>
              </w:rPr>
              <w:t>поява</w:t>
            </w:r>
            <w:proofErr w:type="spellEnd"/>
            <w:r>
              <w:rPr>
                <w:i/>
                <w:iCs/>
              </w:rPr>
              <w:t xml:space="preserve"> </w:t>
            </w:r>
            <w:proofErr w:type="spellStart"/>
            <w:r>
              <w:rPr>
                <w:i/>
                <w:iCs/>
              </w:rPr>
              <w:t>на</w:t>
            </w:r>
            <w:proofErr w:type="spellEnd"/>
            <w:r>
              <w:rPr>
                <w:i/>
                <w:iCs/>
              </w:rPr>
              <w:t xml:space="preserve"> </w:t>
            </w:r>
            <w:proofErr w:type="spellStart"/>
            <w:r>
              <w:rPr>
                <w:i/>
                <w:iCs/>
              </w:rPr>
              <w:t>нежелани</w:t>
            </w:r>
            <w:proofErr w:type="spellEnd"/>
            <w:r>
              <w:rPr>
                <w:i/>
                <w:iCs/>
              </w:rPr>
              <w:t xml:space="preserve"> </w:t>
            </w:r>
            <w:proofErr w:type="spellStart"/>
            <w:r>
              <w:rPr>
                <w:i/>
                <w:iCs/>
              </w:rPr>
              <w:t>реакции</w:t>
            </w:r>
            <w:proofErr w:type="spellEnd"/>
            <w:r>
              <w:rPr>
                <w:i/>
                <w:iCs/>
              </w:rPr>
              <w:t xml:space="preserve">, </w:t>
            </w:r>
            <w:proofErr w:type="spellStart"/>
            <w:r>
              <w:rPr>
                <w:i/>
                <w:iCs/>
              </w:rPr>
              <w:t>дозата</w:t>
            </w:r>
            <w:proofErr w:type="spellEnd"/>
            <w:r>
              <w:rPr>
                <w:i/>
                <w:iCs/>
              </w:rPr>
              <w:t xml:space="preserve"> </w:t>
            </w:r>
            <w:proofErr w:type="spellStart"/>
            <w:r>
              <w:rPr>
                <w:i/>
                <w:iCs/>
              </w:rPr>
              <w:t>трябва</w:t>
            </w:r>
            <w:proofErr w:type="spellEnd"/>
            <w:r>
              <w:rPr>
                <w:i/>
                <w:iCs/>
              </w:rPr>
              <w:t xml:space="preserve"> </w:t>
            </w:r>
            <w:proofErr w:type="spellStart"/>
            <w:r>
              <w:rPr>
                <w:i/>
                <w:iCs/>
              </w:rPr>
              <w:t>да</w:t>
            </w:r>
            <w:proofErr w:type="spellEnd"/>
            <w:r>
              <w:rPr>
                <w:i/>
                <w:iCs/>
              </w:rPr>
              <w:t xml:space="preserve"> </w:t>
            </w:r>
            <w:proofErr w:type="spellStart"/>
            <w:r>
              <w:rPr>
                <w:i/>
                <w:iCs/>
              </w:rPr>
              <w:t>бъде</w:t>
            </w:r>
            <w:proofErr w:type="spellEnd"/>
            <w:r>
              <w:rPr>
                <w:i/>
                <w:iCs/>
              </w:rPr>
              <w:t xml:space="preserve"> </w:t>
            </w:r>
            <w:proofErr w:type="spellStart"/>
            <w:r>
              <w:rPr>
                <w:i/>
                <w:iCs/>
              </w:rPr>
              <w:t>намалена</w:t>
            </w:r>
            <w:proofErr w:type="spellEnd"/>
            <w:r>
              <w:rPr>
                <w:i/>
                <w:iCs/>
              </w:rPr>
              <w:t>)</w:t>
            </w:r>
          </w:p>
        </w:tc>
        <w:tc>
          <w:tcPr>
            <w:tcW w:w="3192" w:type="dxa"/>
          </w:tcPr>
          <w:p w14:paraId="374884DE" w14:textId="6A4857B8" w:rsidR="003C458D" w:rsidRPr="003C458D" w:rsidRDefault="003C458D" w:rsidP="003C458D">
            <w:pPr>
              <w:rPr>
                <w:b/>
                <w:bCs/>
              </w:rPr>
            </w:pPr>
            <w:proofErr w:type="spellStart"/>
            <w:r w:rsidRPr="003C458D">
              <w:rPr>
                <w:b/>
                <w:bCs/>
              </w:rPr>
              <w:t>Обичаен</w:t>
            </w:r>
            <w:proofErr w:type="spellEnd"/>
            <w:r w:rsidRPr="003C458D">
              <w:rPr>
                <w:b/>
                <w:bCs/>
              </w:rPr>
              <w:t xml:space="preserve"> </w:t>
            </w:r>
            <w:proofErr w:type="spellStart"/>
            <w:r w:rsidRPr="003C458D">
              <w:rPr>
                <w:b/>
                <w:bCs/>
              </w:rPr>
              <w:t>диапазон</w:t>
            </w:r>
            <w:proofErr w:type="spellEnd"/>
            <w:r w:rsidRPr="003C458D">
              <w:rPr>
                <w:b/>
                <w:bCs/>
              </w:rPr>
              <w:t xml:space="preserve"> </w:t>
            </w:r>
            <w:proofErr w:type="spellStart"/>
            <w:r w:rsidRPr="003C458D">
              <w:rPr>
                <w:b/>
                <w:bCs/>
              </w:rPr>
              <w:t>на</w:t>
            </w:r>
            <w:proofErr w:type="spellEnd"/>
            <w:r w:rsidRPr="003C458D">
              <w:rPr>
                <w:b/>
                <w:bCs/>
              </w:rPr>
              <w:t xml:space="preserve"> </w:t>
            </w:r>
            <w:proofErr w:type="spellStart"/>
            <w:r w:rsidRPr="003C458D">
              <w:rPr>
                <w:b/>
                <w:bCs/>
              </w:rPr>
              <w:t>дозиране</w:t>
            </w:r>
            <w:proofErr w:type="spellEnd"/>
          </w:p>
        </w:tc>
      </w:tr>
      <w:tr w:rsidR="003C458D" w14:paraId="0C081135" w14:textId="77777777" w:rsidTr="003C458D">
        <w:tc>
          <w:tcPr>
            <w:tcW w:w="3192" w:type="dxa"/>
          </w:tcPr>
          <w:p w14:paraId="40E06C46" w14:textId="475D8E9E" w:rsidR="003C458D" w:rsidRDefault="003C458D" w:rsidP="003C458D">
            <w:proofErr w:type="spellStart"/>
            <w:r>
              <w:t>Тревожност</w:t>
            </w:r>
            <w:proofErr w:type="spellEnd"/>
          </w:p>
        </w:tc>
        <w:tc>
          <w:tcPr>
            <w:tcW w:w="3192" w:type="dxa"/>
          </w:tcPr>
          <w:p w14:paraId="7CA69CDB" w14:textId="6B3517EA" w:rsidR="003C458D" w:rsidRDefault="003C458D" w:rsidP="003C458D">
            <w:r>
              <w:t xml:space="preserve">0,75 mg </w:t>
            </w:r>
            <w:proofErr w:type="spellStart"/>
            <w:r>
              <w:t>до</w:t>
            </w:r>
            <w:proofErr w:type="spellEnd"/>
            <w:r>
              <w:t xml:space="preserve"> 1,5 mg </w:t>
            </w:r>
            <w:proofErr w:type="spellStart"/>
            <w:r>
              <w:t>дневно</w:t>
            </w:r>
            <w:proofErr w:type="spellEnd"/>
            <w:r>
              <w:t xml:space="preserve">, </w:t>
            </w:r>
            <w:proofErr w:type="spellStart"/>
            <w:r>
              <w:t>разделени</w:t>
            </w:r>
            <w:proofErr w:type="spellEnd"/>
            <w:r>
              <w:t xml:space="preserve"> в </w:t>
            </w:r>
            <w:proofErr w:type="spellStart"/>
            <w:r>
              <w:t>няколко</w:t>
            </w:r>
            <w:proofErr w:type="spellEnd"/>
            <w:r>
              <w:t xml:space="preserve"> </w:t>
            </w:r>
            <w:proofErr w:type="spellStart"/>
            <w:r>
              <w:t>приема</w:t>
            </w:r>
            <w:proofErr w:type="spellEnd"/>
          </w:p>
        </w:tc>
        <w:tc>
          <w:tcPr>
            <w:tcW w:w="3192" w:type="dxa"/>
          </w:tcPr>
          <w:p w14:paraId="1EDC7F30" w14:textId="6EE36803" w:rsidR="003C458D" w:rsidRDefault="003C458D" w:rsidP="003C458D">
            <w:proofErr w:type="spellStart"/>
            <w:r>
              <w:t>От</w:t>
            </w:r>
            <w:proofErr w:type="spellEnd"/>
            <w:r>
              <w:t xml:space="preserve"> 0,5 mg </w:t>
            </w:r>
            <w:proofErr w:type="spellStart"/>
            <w:r>
              <w:t>до</w:t>
            </w:r>
            <w:proofErr w:type="spellEnd"/>
            <w:r>
              <w:t xml:space="preserve"> 4 mg </w:t>
            </w:r>
            <w:proofErr w:type="spellStart"/>
            <w:r>
              <w:t>дневно</w:t>
            </w:r>
            <w:proofErr w:type="spellEnd"/>
            <w:r>
              <w:t xml:space="preserve">, </w:t>
            </w:r>
            <w:proofErr w:type="spellStart"/>
            <w:r>
              <w:t>разделени</w:t>
            </w:r>
            <w:proofErr w:type="spellEnd"/>
            <w:r>
              <w:t xml:space="preserve"> в </w:t>
            </w:r>
            <w:proofErr w:type="spellStart"/>
            <w:r>
              <w:t>няколко</w:t>
            </w:r>
            <w:proofErr w:type="spellEnd"/>
            <w:r>
              <w:t xml:space="preserve"> </w:t>
            </w:r>
            <w:proofErr w:type="spellStart"/>
            <w:r>
              <w:t>приема</w:t>
            </w:r>
            <w:proofErr w:type="spellEnd"/>
          </w:p>
        </w:tc>
      </w:tr>
      <w:tr w:rsidR="003C458D" w14:paraId="463A3C7E" w14:textId="77777777" w:rsidTr="003C458D">
        <w:tc>
          <w:tcPr>
            <w:tcW w:w="3192" w:type="dxa"/>
          </w:tcPr>
          <w:p w14:paraId="2C88DDA5" w14:textId="35D4A86D" w:rsidR="003C458D" w:rsidRDefault="003C458D" w:rsidP="003C458D">
            <w:proofErr w:type="spellStart"/>
            <w:r>
              <w:t>Панически</w:t>
            </w:r>
            <w:proofErr w:type="spellEnd"/>
            <w:r>
              <w:t xml:space="preserve"> </w:t>
            </w:r>
            <w:proofErr w:type="spellStart"/>
            <w:r>
              <w:t>разстройства</w:t>
            </w:r>
            <w:proofErr w:type="spellEnd"/>
          </w:p>
        </w:tc>
        <w:tc>
          <w:tcPr>
            <w:tcW w:w="3192" w:type="dxa"/>
          </w:tcPr>
          <w:p w14:paraId="3A4E4021" w14:textId="77777777" w:rsidR="003C458D" w:rsidRDefault="003C458D" w:rsidP="003C458D">
            <w:r>
              <w:t xml:space="preserve">0,5 mg </w:t>
            </w:r>
            <w:proofErr w:type="spellStart"/>
            <w:r>
              <w:t>до</w:t>
            </w:r>
            <w:proofErr w:type="spellEnd"/>
            <w:r>
              <w:t xml:space="preserve"> 1,0 mg </w:t>
            </w:r>
            <w:proofErr w:type="spellStart"/>
            <w:r>
              <w:t>преди</w:t>
            </w:r>
            <w:proofErr w:type="spellEnd"/>
            <w:r>
              <w:t xml:space="preserve"> </w:t>
            </w:r>
            <w:proofErr w:type="spellStart"/>
            <w:r>
              <w:t>лягане</w:t>
            </w:r>
            <w:proofErr w:type="spellEnd"/>
            <w:r>
              <w:t xml:space="preserve"> </w:t>
            </w:r>
            <w:proofErr w:type="spellStart"/>
            <w:r>
              <w:rPr>
                <w:i/>
                <w:iCs/>
              </w:rPr>
              <w:t>или</w:t>
            </w:r>
            <w:proofErr w:type="spellEnd"/>
          </w:p>
          <w:p w14:paraId="19ABD00C" w14:textId="66FF065B" w:rsidR="003C458D" w:rsidRDefault="003C458D" w:rsidP="003C458D">
            <w:r>
              <w:t xml:space="preserve">0,5 mg </w:t>
            </w:r>
            <w:proofErr w:type="spellStart"/>
            <w:r>
              <w:t>три</w:t>
            </w:r>
            <w:proofErr w:type="spellEnd"/>
            <w:r>
              <w:t xml:space="preserve"> </w:t>
            </w:r>
            <w:proofErr w:type="spellStart"/>
            <w:r>
              <w:t>пъти</w:t>
            </w:r>
            <w:proofErr w:type="spellEnd"/>
            <w:r>
              <w:t xml:space="preserve"> </w:t>
            </w:r>
            <w:proofErr w:type="spellStart"/>
            <w:r>
              <w:t>дневно</w:t>
            </w:r>
            <w:proofErr w:type="spellEnd"/>
          </w:p>
        </w:tc>
        <w:tc>
          <w:tcPr>
            <w:tcW w:w="3192" w:type="dxa"/>
          </w:tcPr>
          <w:p w14:paraId="6F590C50" w14:textId="60A3BF20" w:rsidR="003C458D" w:rsidRDefault="003C458D" w:rsidP="003C458D">
            <w:proofErr w:type="spellStart"/>
            <w:r>
              <w:t>Дозата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съобразена</w:t>
            </w:r>
            <w:proofErr w:type="spellEnd"/>
            <w:r>
              <w:t xml:space="preserve"> с </w:t>
            </w:r>
            <w:proofErr w:type="spellStart"/>
            <w:r>
              <w:t>индивидуалния</w:t>
            </w:r>
            <w:proofErr w:type="spellEnd"/>
            <w:r>
              <w:t xml:space="preserve"> </w:t>
            </w:r>
            <w:proofErr w:type="spellStart"/>
            <w:r>
              <w:t>отговор</w:t>
            </w:r>
            <w:proofErr w:type="spellEnd"/>
            <w:r>
              <w:t xml:space="preserve"> </w:t>
            </w:r>
            <w:proofErr w:type="spellStart"/>
            <w:r>
              <w:t>на</w:t>
            </w:r>
            <w:proofErr w:type="spellEnd"/>
            <w:r>
              <w:t xml:space="preserve"> </w:t>
            </w:r>
            <w:proofErr w:type="spellStart"/>
            <w:r w:rsidRPr="003C458D">
              <w:t>пациента</w:t>
            </w:r>
            <w:proofErr w:type="spellEnd"/>
            <w:r w:rsidRPr="003C458D">
              <w:t xml:space="preserve">, а </w:t>
            </w:r>
            <w:proofErr w:type="spellStart"/>
            <w:r w:rsidRPr="003C458D">
              <w:t>увеличаването</w:t>
            </w:r>
            <w:proofErr w:type="spellEnd"/>
            <w:r w:rsidRPr="003C458D">
              <w:t xml:space="preserve"> й </w:t>
            </w:r>
            <w:proofErr w:type="spellStart"/>
            <w:r w:rsidRPr="003C458D">
              <w:t>трябва</w:t>
            </w:r>
            <w:proofErr w:type="spellEnd"/>
            <w:r w:rsidRPr="003C458D">
              <w:t xml:space="preserve"> </w:t>
            </w:r>
            <w:proofErr w:type="spellStart"/>
            <w:r w:rsidRPr="003C458D">
              <w:t>да</w:t>
            </w:r>
            <w:proofErr w:type="spellEnd"/>
            <w:r>
              <w:t xml:space="preserve"> </w:t>
            </w:r>
            <w:proofErr w:type="spellStart"/>
            <w:r>
              <w:t>става</w:t>
            </w:r>
            <w:proofErr w:type="spellEnd"/>
            <w:r>
              <w:t xml:space="preserve"> с </w:t>
            </w:r>
            <w:proofErr w:type="spellStart"/>
            <w:r>
              <w:t>не</w:t>
            </w:r>
            <w:proofErr w:type="spellEnd"/>
            <w:r>
              <w:t xml:space="preserve"> </w:t>
            </w:r>
            <w:proofErr w:type="spellStart"/>
            <w:r>
              <w:t>повече</w:t>
            </w:r>
            <w:proofErr w:type="spellEnd"/>
            <w:r>
              <w:t xml:space="preserve"> </w:t>
            </w:r>
            <w:proofErr w:type="spellStart"/>
            <w:r>
              <w:t>от</w:t>
            </w:r>
            <w:proofErr w:type="spellEnd"/>
            <w:r>
              <w:t xml:space="preserve"> 1 mg/</w:t>
            </w:r>
            <w:proofErr w:type="spellStart"/>
            <w:r>
              <w:t>ден</w:t>
            </w:r>
            <w:proofErr w:type="spellEnd"/>
            <w:r>
              <w:t xml:space="preserve"> </w:t>
            </w:r>
            <w:proofErr w:type="spellStart"/>
            <w:r>
              <w:t>на</w:t>
            </w:r>
            <w:proofErr w:type="spellEnd"/>
            <w:r>
              <w:t xml:space="preserve"> </w:t>
            </w:r>
            <w:proofErr w:type="spellStart"/>
            <w:r>
              <w:t>всеки</w:t>
            </w:r>
            <w:proofErr w:type="spellEnd"/>
            <w:r>
              <w:t xml:space="preserve"> 3 </w:t>
            </w:r>
            <w:proofErr w:type="spellStart"/>
            <w:r>
              <w:t>до</w:t>
            </w:r>
            <w:proofErr w:type="spellEnd"/>
            <w:r>
              <w:t xml:space="preserve"> 4 </w:t>
            </w:r>
            <w:proofErr w:type="spellStart"/>
            <w:r>
              <w:t>дни</w:t>
            </w:r>
            <w:proofErr w:type="spellEnd"/>
            <w:r>
              <w:t xml:space="preserve">. </w:t>
            </w:r>
            <w:proofErr w:type="spellStart"/>
            <w:r>
              <w:t>Допълнителни</w:t>
            </w:r>
            <w:proofErr w:type="spellEnd"/>
            <w:r>
              <w:t xml:space="preserve"> </w:t>
            </w:r>
            <w:proofErr w:type="spellStart"/>
            <w:r>
              <w:t>дози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добавят</w:t>
            </w:r>
            <w:proofErr w:type="spellEnd"/>
            <w:r>
              <w:t xml:space="preserve">, </w:t>
            </w:r>
            <w:proofErr w:type="spellStart"/>
            <w:r>
              <w:t>докато</w:t>
            </w:r>
            <w:proofErr w:type="spellEnd"/>
            <w:r>
              <w:t xml:space="preserve"> </w:t>
            </w:r>
            <w:proofErr w:type="spellStart"/>
            <w:r>
              <w:t>се</w:t>
            </w:r>
            <w:proofErr w:type="spellEnd"/>
            <w:r>
              <w:t xml:space="preserve"> </w:t>
            </w:r>
            <w:proofErr w:type="spellStart"/>
            <w:r>
              <w:t>достигне</w:t>
            </w:r>
            <w:proofErr w:type="spellEnd"/>
            <w:r>
              <w:t xml:space="preserve"> </w:t>
            </w:r>
            <w:proofErr w:type="spellStart"/>
            <w:r>
              <w:t>схема</w:t>
            </w:r>
            <w:proofErr w:type="spellEnd"/>
            <w:r>
              <w:t xml:space="preserve"> </w:t>
            </w:r>
            <w:proofErr w:type="spellStart"/>
            <w:r>
              <w:t>от</w:t>
            </w:r>
            <w:proofErr w:type="spellEnd"/>
            <w:r>
              <w:t xml:space="preserve"> </w:t>
            </w:r>
            <w:proofErr w:type="spellStart"/>
            <w:r>
              <w:lastRenderedPageBreak/>
              <w:t>три</w:t>
            </w:r>
            <w:proofErr w:type="spellEnd"/>
            <w:r>
              <w:t xml:space="preserve"> </w:t>
            </w:r>
            <w:proofErr w:type="spellStart"/>
            <w:r>
              <w:t>или</w:t>
            </w:r>
            <w:proofErr w:type="spellEnd"/>
            <w:r>
              <w:t xml:space="preserve"> </w:t>
            </w:r>
            <w:proofErr w:type="spellStart"/>
            <w:r>
              <w:t>четирикратно</w:t>
            </w:r>
            <w:proofErr w:type="spellEnd"/>
            <w:r>
              <w:t xml:space="preserve"> </w:t>
            </w:r>
            <w:proofErr w:type="spellStart"/>
            <w:r>
              <w:t>дневно</w:t>
            </w:r>
            <w:proofErr w:type="spellEnd"/>
            <w:r>
              <w:t xml:space="preserve"> </w:t>
            </w:r>
            <w:proofErr w:type="spellStart"/>
            <w:r>
              <w:t>приложение</w:t>
            </w:r>
            <w:proofErr w:type="spellEnd"/>
            <w:r>
              <w:t xml:space="preserve">. </w:t>
            </w:r>
            <w:r>
              <w:rPr>
                <w:i/>
                <w:iCs/>
              </w:rPr>
              <w:t>[</w:t>
            </w:r>
            <w:proofErr w:type="spellStart"/>
            <w:r>
              <w:rPr>
                <w:i/>
                <w:iCs/>
              </w:rPr>
              <w:t>Средната</w:t>
            </w:r>
            <w:proofErr w:type="spellEnd"/>
            <w:r>
              <w:rPr>
                <w:i/>
                <w:iCs/>
              </w:rPr>
              <w:t xml:space="preserve"> </w:t>
            </w:r>
            <w:proofErr w:type="spellStart"/>
            <w:r>
              <w:rPr>
                <w:i/>
                <w:iCs/>
              </w:rPr>
              <w:t>доза</w:t>
            </w:r>
            <w:proofErr w:type="spellEnd"/>
            <w:r>
              <w:rPr>
                <w:i/>
                <w:iCs/>
              </w:rPr>
              <w:t xml:space="preserve"> в </w:t>
            </w:r>
            <w:proofErr w:type="spellStart"/>
            <w:r>
              <w:rPr>
                <w:i/>
                <w:iCs/>
              </w:rPr>
              <w:t>едно</w:t>
            </w:r>
            <w:proofErr w:type="spellEnd"/>
            <w:r>
              <w:rPr>
                <w:i/>
                <w:iCs/>
              </w:rPr>
              <w:t xml:space="preserve"> </w:t>
            </w:r>
            <w:proofErr w:type="spellStart"/>
            <w:r>
              <w:rPr>
                <w:i/>
                <w:iCs/>
              </w:rPr>
              <w:t>голямо</w:t>
            </w:r>
            <w:proofErr w:type="spellEnd"/>
            <w:r>
              <w:rPr>
                <w:i/>
                <w:iCs/>
              </w:rPr>
              <w:t xml:space="preserve"> </w:t>
            </w:r>
            <w:proofErr w:type="spellStart"/>
            <w:r>
              <w:rPr>
                <w:i/>
                <w:iCs/>
              </w:rPr>
              <w:t>мултицентрово</w:t>
            </w:r>
            <w:proofErr w:type="spellEnd"/>
            <w:r>
              <w:rPr>
                <w:i/>
                <w:iCs/>
              </w:rPr>
              <w:t xml:space="preserve"> </w:t>
            </w:r>
            <w:proofErr w:type="spellStart"/>
            <w:r>
              <w:rPr>
                <w:i/>
                <w:iCs/>
              </w:rPr>
              <w:t>проучване</w:t>
            </w:r>
            <w:proofErr w:type="spellEnd"/>
            <w:r>
              <w:rPr>
                <w:i/>
                <w:iCs/>
              </w:rPr>
              <w:t xml:space="preserve"> е </w:t>
            </w:r>
            <w:proofErr w:type="spellStart"/>
            <w:r>
              <w:rPr>
                <w:i/>
                <w:iCs/>
              </w:rPr>
              <w:t>била</w:t>
            </w:r>
            <w:proofErr w:type="spellEnd"/>
            <w:r>
              <w:rPr>
                <w:i/>
                <w:iCs/>
              </w:rPr>
              <w:t xml:space="preserve"> 5,7 ± 2,27 mg, </w:t>
            </w:r>
            <w:proofErr w:type="spellStart"/>
            <w:r>
              <w:rPr>
                <w:i/>
                <w:iCs/>
              </w:rPr>
              <w:t>като</w:t>
            </w:r>
            <w:proofErr w:type="spellEnd"/>
            <w:r>
              <w:rPr>
                <w:i/>
                <w:iCs/>
              </w:rPr>
              <w:t xml:space="preserve"> </w:t>
            </w:r>
            <w:proofErr w:type="spellStart"/>
            <w:r>
              <w:rPr>
                <w:i/>
                <w:iCs/>
              </w:rPr>
              <w:t>отделни</w:t>
            </w:r>
            <w:proofErr w:type="spellEnd"/>
            <w:r>
              <w:rPr>
                <w:i/>
                <w:iCs/>
              </w:rPr>
              <w:t xml:space="preserve"> </w:t>
            </w:r>
            <w:proofErr w:type="spellStart"/>
            <w:r>
              <w:rPr>
                <w:i/>
                <w:iCs/>
              </w:rPr>
              <w:t>пациенти</w:t>
            </w:r>
            <w:proofErr w:type="spellEnd"/>
            <w:r>
              <w:rPr>
                <w:i/>
                <w:iCs/>
              </w:rPr>
              <w:t xml:space="preserve"> </w:t>
            </w:r>
            <w:proofErr w:type="spellStart"/>
            <w:r>
              <w:rPr>
                <w:i/>
                <w:iCs/>
              </w:rPr>
              <w:t>са</w:t>
            </w:r>
            <w:proofErr w:type="spellEnd"/>
            <w:r>
              <w:rPr>
                <w:i/>
                <w:iCs/>
              </w:rPr>
              <w:t xml:space="preserve"> </w:t>
            </w:r>
            <w:proofErr w:type="spellStart"/>
            <w:r>
              <w:rPr>
                <w:i/>
                <w:iCs/>
              </w:rPr>
              <w:t>имали</w:t>
            </w:r>
            <w:proofErr w:type="spellEnd"/>
            <w:r>
              <w:rPr>
                <w:i/>
                <w:iCs/>
              </w:rPr>
              <w:t xml:space="preserve"> </w:t>
            </w:r>
            <w:proofErr w:type="spellStart"/>
            <w:r>
              <w:rPr>
                <w:i/>
                <w:iCs/>
              </w:rPr>
              <w:t>нужда</w:t>
            </w:r>
            <w:proofErr w:type="spellEnd"/>
            <w:r>
              <w:rPr>
                <w:i/>
                <w:iCs/>
              </w:rPr>
              <w:t xml:space="preserve"> </w:t>
            </w:r>
            <w:proofErr w:type="spellStart"/>
            <w:r>
              <w:rPr>
                <w:i/>
                <w:iCs/>
              </w:rPr>
              <w:t>от</w:t>
            </w:r>
            <w:proofErr w:type="spellEnd"/>
            <w:r>
              <w:rPr>
                <w:i/>
                <w:iCs/>
              </w:rPr>
              <w:t xml:space="preserve"> </w:t>
            </w:r>
            <w:proofErr w:type="spellStart"/>
            <w:r>
              <w:rPr>
                <w:i/>
                <w:iCs/>
              </w:rPr>
              <w:t>максимум</w:t>
            </w:r>
            <w:proofErr w:type="spellEnd"/>
            <w:r>
              <w:rPr>
                <w:i/>
                <w:iCs/>
              </w:rPr>
              <w:t xml:space="preserve"> 10 mg/</w:t>
            </w:r>
            <w:proofErr w:type="spellStart"/>
            <w:r>
              <w:rPr>
                <w:i/>
                <w:iCs/>
              </w:rPr>
              <w:t>ден</w:t>
            </w:r>
            <w:proofErr w:type="spellEnd"/>
            <w:r>
              <w:rPr>
                <w:i/>
                <w:iCs/>
              </w:rPr>
              <w:t>.]</w:t>
            </w:r>
          </w:p>
        </w:tc>
      </w:tr>
      <w:tr w:rsidR="003C458D" w14:paraId="2C6ACDB9" w14:textId="77777777" w:rsidTr="003C458D">
        <w:tc>
          <w:tcPr>
            <w:tcW w:w="3192" w:type="dxa"/>
          </w:tcPr>
          <w:p w14:paraId="432F891C" w14:textId="210C6C2B" w:rsidR="003C458D" w:rsidRDefault="003C458D" w:rsidP="003C458D">
            <w:proofErr w:type="spellStart"/>
            <w:r>
              <w:lastRenderedPageBreak/>
              <w:t>Гериатрични</w:t>
            </w:r>
            <w:proofErr w:type="spellEnd"/>
            <w:r>
              <w:t xml:space="preserve"> </w:t>
            </w:r>
            <w:proofErr w:type="spellStart"/>
            <w:r>
              <w:t>пациенти</w:t>
            </w:r>
            <w:proofErr w:type="spellEnd"/>
          </w:p>
        </w:tc>
        <w:tc>
          <w:tcPr>
            <w:tcW w:w="3192" w:type="dxa"/>
          </w:tcPr>
          <w:p w14:paraId="11ABE120" w14:textId="749E7A46" w:rsidR="003C458D" w:rsidRDefault="003C458D" w:rsidP="003C458D">
            <w:r>
              <w:t xml:space="preserve">0,5 mg </w:t>
            </w:r>
            <w:proofErr w:type="spellStart"/>
            <w:r>
              <w:t>до</w:t>
            </w:r>
            <w:proofErr w:type="spellEnd"/>
            <w:r>
              <w:t xml:space="preserve"> 0,75 mg </w:t>
            </w:r>
            <w:proofErr w:type="spellStart"/>
            <w:r>
              <w:t>дневно</w:t>
            </w:r>
            <w:proofErr w:type="spellEnd"/>
            <w:r>
              <w:t xml:space="preserve">, </w:t>
            </w:r>
            <w:proofErr w:type="spellStart"/>
            <w:r>
              <w:t>разделени</w:t>
            </w:r>
            <w:proofErr w:type="spellEnd"/>
            <w:r>
              <w:t xml:space="preserve"> в </w:t>
            </w:r>
            <w:proofErr w:type="spellStart"/>
            <w:r>
              <w:t>няколко</w:t>
            </w:r>
            <w:proofErr w:type="spellEnd"/>
            <w:r>
              <w:t xml:space="preserve"> </w:t>
            </w:r>
            <w:proofErr w:type="spellStart"/>
            <w:r>
              <w:t>приема</w:t>
            </w:r>
            <w:proofErr w:type="spellEnd"/>
          </w:p>
        </w:tc>
        <w:tc>
          <w:tcPr>
            <w:tcW w:w="3192" w:type="dxa"/>
          </w:tcPr>
          <w:p w14:paraId="09E835F6" w14:textId="7EC5B94D" w:rsidR="003C458D" w:rsidRDefault="003C458D" w:rsidP="003C458D">
            <w:r>
              <w:t xml:space="preserve">0,5 mg </w:t>
            </w:r>
            <w:proofErr w:type="spellStart"/>
            <w:r>
              <w:t>до</w:t>
            </w:r>
            <w:proofErr w:type="spellEnd"/>
            <w:r>
              <w:t xml:space="preserve"> 0,75 mg/</w:t>
            </w:r>
            <w:proofErr w:type="spellStart"/>
            <w:r>
              <w:t>ден</w:t>
            </w:r>
            <w:proofErr w:type="spellEnd"/>
            <w:r>
              <w:t xml:space="preserve">, </w:t>
            </w:r>
            <w:proofErr w:type="spellStart"/>
            <w:r>
              <w:t>разделени</w:t>
            </w:r>
            <w:proofErr w:type="spellEnd"/>
            <w:r>
              <w:t xml:space="preserve"> в </w:t>
            </w:r>
            <w:proofErr w:type="spellStart"/>
            <w:r>
              <w:t>няколко</w:t>
            </w:r>
            <w:proofErr w:type="spellEnd"/>
            <w:r>
              <w:t xml:space="preserve"> </w:t>
            </w:r>
            <w:proofErr w:type="spellStart"/>
            <w:r>
              <w:t>приема</w:t>
            </w:r>
            <w:proofErr w:type="spellEnd"/>
            <w:r>
              <w:t xml:space="preserve">; </w:t>
            </w:r>
            <w:proofErr w:type="spellStart"/>
            <w:r>
              <w:t>при</w:t>
            </w:r>
            <w:proofErr w:type="spellEnd"/>
            <w:r>
              <w:t xml:space="preserve"> </w:t>
            </w:r>
            <w:proofErr w:type="spellStart"/>
            <w:r>
              <w:t>необходимост</w:t>
            </w:r>
            <w:proofErr w:type="spellEnd"/>
            <w:r>
              <w:t xml:space="preserve"> и </w:t>
            </w:r>
            <w:proofErr w:type="spellStart"/>
            <w:r>
              <w:t>добра</w:t>
            </w:r>
            <w:proofErr w:type="spellEnd"/>
            <w:r>
              <w:t xml:space="preserve"> </w:t>
            </w:r>
            <w:proofErr w:type="spellStart"/>
            <w:r>
              <w:t>поносимост</w:t>
            </w:r>
            <w:proofErr w:type="spellEnd"/>
            <w:r>
              <w:t xml:space="preserve">, </w:t>
            </w:r>
            <w:proofErr w:type="spellStart"/>
            <w:r>
              <w:t>дозата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постепенно</w:t>
            </w:r>
            <w:proofErr w:type="spellEnd"/>
            <w:r>
              <w:t xml:space="preserve"> </w:t>
            </w:r>
            <w:proofErr w:type="spellStart"/>
            <w:r>
              <w:t>увеличена</w:t>
            </w:r>
            <w:proofErr w:type="spellEnd"/>
            <w:r>
              <w:t>.</w:t>
            </w:r>
          </w:p>
        </w:tc>
      </w:tr>
    </w:tbl>
    <w:p w14:paraId="14C7B1FB" w14:textId="77777777" w:rsidR="003C458D" w:rsidRPr="003C458D" w:rsidRDefault="003C458D" w:rsidP="003C458D"/>
    <w:p w14:paraId="3194B1C9" w14:textId="0262B224" w:rsidR="001915B6" w:rsidRDefault="002C50EE" w:rsidP="00C07B84">
      <w:pPr>
        <w:pStyle w:val="Heading2"/>
      </w:pPr>
      <w:r>
        <w:t xml:space="preserve">4.3. </w:t>
      </w:r>
      <w:proofErr w:type="spellStart"/>
      <w:r>
        <w:t>Противопоказания</w:t>
      </w:r>
      <w:proofErr w:type="spellEnd"/>
    </w:p>
    <w:p w14:paraId="21F2EC42" w14:textId="77777777" w:rsidR="003C458D" w:rsidRDefault="003C458D" w:rsidP="003C458D">
      <w:pPr>
        <w:spacing w:line="240" w:lineRule="auto"/>
        <w:rPr>
          <w:rFonts w:ascii="Times New Roman" w:eastAsia="Times New Roman" w:hAnsi="Times New Roman" w:cs="Times New Roman"/>
          <w:color w:val="000000"/>
          <w:lang w:val="bg-BG" w:eastAsia="bg-BG"/>
        </w:rPr>
      </w:pPr>
    </w:p>
    <w:p w14:paraId="7D691F46" w14:textId="44E1B53E" w:rsidR="003C458D" w:rsidRPr="003C458D" w:rsidRDefault="003C458D" w:rsidP="003C458D">
      <w:pPr>
        <w:rPr>
          <w:sz w:val="24"/>
          <w:szCs w:val="24"/>
          <w:lang w:val="bg-BG"/>
        </w:rPr>
      </w:pPr>
      <w:r w:rsidRPr="003C458D">
        <w:rPr>
          <w:lang w:val="bg-BG" w:eastAsia="bg-BG"/>
        </w:rPr>
        <w:t>Свръхчувствителност към активното вещество или към някое от помощните вещества, изброени в точка 6.1, или към други бензодиазепини.</w:t>
      </w:r>
    </w:p>
    <w:p w14:paraId="1F58C999" w14:textId="77777777" w:rsidR="003C458D" w:rsidRPr="003C458D" w:rsidRDefault="003C458D" w:rsidP="003C458D"/>
    <w:p w14:paraId="4B2B2AB1" w14:textId="7F5E668E" w:rsidR="00605BCA" w:rsidRDefault="002C50EE" w:rsidP="00C07B84">
      <w:pPr>
        <w:pStyle w:val="Heading2"/>
      </w:pPr>
      <w:r>
        <w:t xml:space="preserve">4.4. </w:t>
      </w:r>
      <w:proofErr w:type="spellStart"/>
      <w:r>
        <w:t>Специални</w:t>
      </w:r>
      <w:proofErr w:type="spellEnd"/>
      <w:r>
        <w:t xml:space="preserve"> </w:t>
      </w:r>
      <w:proofErr w:type="spellStart"/>
      <w:r>
        <w:t>предупреждения</w:t>
      </w:r>
      <w:proofErr w:type="spellEnd"/>
      <w:r>
        <w:t xml:space="preserve"> и </w:t>
      </w:r>
      <w:proofErr w:type="spellStart"/>
      <w:r>
        <w:t>предпазни</w:t>
      </w:r>
      <w:proofErr w:type="spellEnd"/>
      <w:r>
        <w:t xml:space="preserve"> </w:t>
      </w:r>
      <w:proofErr w:type="spellStart"/>
      <w:r>
        <w:t>мерки</w:t>
      </w:r>
      <w:proofErr w:type="spellEnd"/>
      <w:r>
        <w:t xml:space="preserve"> </w:t>
      </w:r>
      <w:proofErr w:type="spellStart"/>
      <w:r>
        <w:t>при</w:t>
      </w:r>
      <w:proofErr w:type="spellEnd"/>
      <w:r>
        <w:t xml:space="preserve"> </w:t>
      </w:r>
      <w:proofErr w:type="spellStart"/>
      <w:r>
        <w:t>употреба</w:t>
      </w:r>
      <w:proofErr w:type="spellEnd"/>
    </w:p>
    <w:p w14:paraId="3E8A6CAC" w14:textId="77777777" w:rsidR="003C458D" w:rsidRDefault="003C458D" w:rsidP="003C458D">
      <w:pPr>
        <w:spacing w:line="240" w:lineRule="auto"/>
        <w:rPr>
          <w:rFonts w:ascii="Times New Roman" w:eastAsia="Times New Roman" w:hAnsi="Times New Roman" w:cs="Times New Roman"/>
          <w:color w:val="000000"/>
          <w:lang w:val="bg-BG" w:eastAsia="bg-BG"/>
        </w:rPr>
      </w:pPr>
    </w:p>
    <w:p w14:paraId="376C1C6E" w14:textId="06888607" w:rsidR="003C458D" w:rsidRPr="003C458D" w:rsidRDefault="003C458D" w:rsidP="00843DDE">
      <w:pPr>
        <w:rPr>
          <w:sz w:val="24"/>
          <w:szCs w:val="24"/>
          <w:lang w:val="bg-BG"/>
        </w:rPr>
      </w:pPr>
      <w:r w:rsidRPr="003C458D">
        <w:rPr>
          <w:lang w:val="bg-BG" w:eastAsia="bg-BG"/>
        </w:rPr>
        <w:t xml:space="preserve">Едновременната употреба на бензодиазепини и </w:t>
      </w:r>
      <w:proofErr w:type="spellStart"/>
      <w:r w:rsidRPr="003C458D">
        <w:rPr>
          <w:lang w:val="bg-BG" w:eastAsia="bg-BG"/>
        </w:rPr>
        <w:t>опиоиди</w:t>
      </w:r>
      <w:proofErr w:type="spellEnd"/>
      <w:r w:rsidRPr="003C458D">
        <w:rPr>
          <w:lang w:val="bg-BG" w:eastAsia="bg-BG"/>
        </w:rPr>
        <w:t xml:space="preserve"> може да доведе до дълбока </w:t>
      </w:r>
      <w:proofErr w:type="spellStart"/>
      <w:r w:rsidRPr="003C458D">
        <w:rPr>
          <w:lang w:val="bg-BG" w:eastAsia="bg-BG"/>
        </w:rPr>
        <w:t>седация</w:t>
      </w:r>
      <w:proofErr w:type="spellEnd"/>
      <w:r w:rsidRPr="003C458D">
        <w:rPr>
          <w:lang w:val="bg-BG" w:eastAsia="bg-BG"/>
        </w:rPr>
        <w:t>, потискане на дишането, кома и смърт. Дозировката и продължителността на лечение трябва да бъдат намалени до минимум.</w:t>
      </w:r>
    </w:p>
    <w:p w14:paraId="11862DC5" w14:textId="77777777" w:rsidR="003C458D" w:rsidRDefault="003C458D" w:rsidP="00843DDE">
      <w:pPr>
        <w:rPr>
          <w:lang w:val="bg-BG" w:eastAsia="bg-BG"/>
        </w:rPr>
      </w:pPr>
    </w:p>
    <w:p w14:paraId="498B8313" w14:textId="5F77C9D1" w:rsidR="003C458D" w:rsidRPr="003C458D" w:rsidRDefault="003C458D" w:rsidP="00843DDE">
      <w:pPr>
        <w:rPr>
          <w:sz w:val="24"/>
          <w:szCs w:val="24"/>
          <w:lang w:val="bg-BG"/>
        </w:rPr>
      </w:pPr>
      <w:r w:rsidRPr="003C458D">
        <w:rPr>
          <w:lang w:val="bg-BG" w:eastAsia="bg-BG"/>
        </w:rPr>
        <w:t>Необходимо е повишено внимание при лечение на пациенти с нарушена бъбречна или чернодробна функция.</w:t>
      </w:r>
    </w:p>
    <w:p w14:paraId="333800EE" w14:textId="77777777" w:rsidR="003C458D" w:rsidRDefault="003C458D" w:rsidP="00843DDE">
      <w:pPr>
        <w:rPr>
          <w:lang w:val="bg-BG" w:eastAsia="bg-BG"/>
        </w:rPr>
      </w:pPr>
    </w:p>
    <w:p w14:paraId="083044F3" w14:textId="53E27F3C" w:rsidR="003C458D" w:rsidRPr="003C458D" w:rsidRDefault="003C458D" w:rsidP="00843DDE">
      <w:pPr>
        <w:rPr>
          <w:sz w:val="24"/>
          <w:szCs w:val="24"/>
          <w:lang w:val="bg-BG"/>
        </w:rPr>
      </w:pPr>
      <w:r w:rsidRPr="003C458D">
        <w:rPr>
          <w:lang w:val="bg-BG" w:eastAsia="bg-BG"/>
        </w:rPr>
        <w:t xml:space="preserve">Употребата на бензодиазепини, включително </w:t>
      </w:r>
      <w:proofErr w:type="spellStart"/>
      <w:r w:rsidRPr="003C458D">
        <w:rPr>
          <w:lang w:val="bg-BG" w:eastAsia="bg-BG"/>
        </w:rPr>
        <w:t>алпразолам</w:t>
      </w:r>
      <w:proofErr w:type="spellEnd"/>
      <w:r w:rsidRPr="003C458D">
        <w:rPr>
          <w:lang w:val="bg-BG" w:eastAsia="bg-BG"/>
        </w:rPr>
        <w:t xml:space="preserve">, може да доведе до развитие на физическа и психическа зависимост към тези продукти. Рискът от зависимост се увеличава с увеличаване на дозата и продължителността на лечение и е допълнително завишен при пациенти с анамнеза за алкохолна или лекарствена злоупотреба. Лекарствената злоупотреба е известен риск за </w:t>
      </w:r>
      <w:proofErr w:type="spellStart"/>
      <w:r w:rsidRPr="003C458D">
        <w:rPr>
          <w:lang w:val="bg-BG" w:eastAsia="bg-BG"/>
        </w:rPr>
        <w:t>алпразолам</w:t>
      </w:r>
      <w:proofErr w:type="spellEnd"/>
      <w:r w:rsidRPr="003C458D">
        <w:rPr>
          <w:lang w:val="bg-BG" w:eastAsia="bg-BG"/>
        </w:rPr>
        <w:t xml:space="preserve"> и за другите бензодиазепини. Пациентите трябва да бъдат проследявани внимателно, когато получават </w:t>
      </w:r>
      <w:proofErr w:type="spellStart"/>
      <w:r w:rsidRPr="003C458D">
        <w:rPr>
          <w:lang w:val="bg-BG" w:eastAsia="bg-BG"/>
        </w:rPr>
        <w:t>алпразолам</w:t>
      </w:r>
      <w:proofErr w:type="spellEnd"/>
      <w:r w:rsidRPr="003C458D">
        <w:rPr>
          <w:lang w:val="bg-BG" w:eastAsia="bg-BG"/>
        </w:rPr>
        <w:t xml:space="preserve">. </w:t>
      </w:r>
      <w:proofErr w:type="spellStart"/>
      <w:r w:rsidRPr="003C458D">
        <w:rPr>
          <w:lang w:val="bg-BG" w:eastAsia="bg-BG"/>
        </w:rPr>
        <w:t>Алпразолам</w:t>
      </w:r>
      <w:proofErr w:type="spellEnd"/>
      <w:r w:rsidRPr="003C458D">
        <w:rPr>
          <w:lang w:val="bg-BG" w:eastAsia="bg-BG"/>
        </w:rPr>
        <w:t xml:space="preserve"> може да бъде обект на различна употреба. Има съобщения за смъртни случаи, свързани с предозиране, когато се злоупотребява с </w:t>
      </w:r>
      <w:proofErr w:type="spellStart"/>
      <w:r w:rsidRPr="003C458D">
        <w:rPr>
          <w:lang w:val="bg-BG" w:eastAsia="bg-BG"/>
        </w:rPr>
        <w:t>алпразолам</w:t>
      </w:r>
      <w:proofErr w:type="spellEnd"/>
      <w:r w:rsidRPr="003C458D">
        <w:rPr>
          <w:lang w:val="bg-BG" w:eastAsia="bg-BG"/>
        </w:rPr>
        <w:t xml:space="preserve"> и с други средства, потискащи централната нервна система (ЦНС), включително </w:t>
      </w:r>
      <w:proofErr w:type="spellStart"/>
      <w:r w:rsidRPr="003C458D">
        <w:rPr>
          <w:lang w:val="bg-BG" w:eastAsia="bg-BG"/>
        </w:rPr>
        <w:t>опиоиди</w:t>
      </w:r>
      <w:proofErr w:type="spellEnd"/>
      <w:r w:rsidRPr="003C458D">
        <w:rPr>
          <w:lang w:val="bg-BG" w:eastAsia="bg-BG"/>
        </w:rPr>
        <w:t xml:space="preserve">, други бензодиазепини и алкохол. Тези рискове трябва да се имат предвид при предписването и отпускането на </w:t>
      </w:r>
      <w:proofErr w:type="spellStart"/>
      <w:r w:rsidRPr="003C458D">
        <w:rPr>
          <w:lang w:val="bg-BG" w:eastAsia="bg-BG"/>
        </w:rPr>
        <w:t>алпразолам</w:t>
      </w:r>
      <w:proofErr w:type="spellEnd"/>
      <w:r w:rsidRPr="003C458D">
        <w:rPr>
          <w:lang w:val="bg-BG" w:eastAsia="bg-BG"/>
        </w:rPr>
        <w:t>. За да се намалят тези рискове, трябва да се използва най-малкото подходящо количество и пациентите трябва да бъдат посъветвани как правилно да съхраняват и изхвърлят неизползвания лекарствен продукт (вж. точка 4.2,4.8 и 4.9).</w:t>
      </w:r>
    </w:p>
    <w:p w14:paraId="34230535" w14:textId="77777777" w:rsidR="00843DDE" w:rsidRDefault="00843DDE" w:rsidP="00843DDE">
      <w:pPr>
        <w:rPr>
          <w:lang w:val="bg-BG" w:eastAsia="bg-BG"/>
        </w:rPr>
      </w:pPr>
    </w:p>
    <w:p w14:paraId="3ED1D7F9" w14:textId="3BA49633" w:rsidR="003C458D" w:rsidRPr="003C458D" w:rsidRDefault="003C458D" w:rsidP="00843DDE">
      <w:pPr>
        <w:rPr>
          <w:sz w:val="24"/>
          <w:szCs w:val="24"/>
          <w:lang w:val="bg-BG"/>
        </w:rPr>
      </w:pPr>
      <w:r w:rsidRPr="003C458D">
        <w:rPr>
          <w:lang w:val="bg-BG" w:eastAsia="bg-BG"/>
        </w:rPr>
        <w:t xml:space="preserve">Бързото намаляване или рязкото спиране на лечението с бензодиазепини, включително и </w:t>
      </w:r>
      <w:proofErr w:type="spellStart"/>
      <w:r w:rsidRPr="003C458D">
        <w:rPr>
          <w:lang w:val="bg-BG" w:eastAsia="bg-BG"/>
        </w:rPr>
        <w:t>алпразолам</w:t>
      </w:r>
      <w:proofErr w:type="spellEnd"/>
      <w:r w:rsidRPr="003C458D">
        <w:rPr>
          <w:lang w:val="bg-BG" w:eastAsia="bg-BG"/>
        </w:rPr>
        <w:t xml:space="preserve">, могат да доведат до симптоми на отнемане. Симптомите могат да варират от лека </w:t>
      </w:r>
      <w:proofErr w:type="spellStart"/>
      <w:r w:rsidRPr="003C458D">
        <w:rPr>
          <w:lang w:val="bg-BG" w:eastAsia="bg-BG"/>
        </w:rPr>
        <w:t>дисфория</w:t>
      </w:r>
      <w:proofErr w:type="spellEnd"/>
      <w:r w:rsidRPr="003C458D">
        <w:rPr>
          <w:lang w:val="bg-BG" w:eastAsia="bg-BG"/>
        </w:rPr>
        <w:t xml:space="preserve"> и безсъние до значителен синдром, който може да включва коремни и мускулни спазми, повръщане, изпотяване, тремор и гърчове. В допълнение, при бързо </w:t>
      </w:r>
      <w:r w:rsidRPr="003C458D">
        <w:rPr>
          <w:lang w:val="bg-BG" w:eastAsia="bg-BG"/>
        </w:rPr>
        <w:lastRenderedPageBreak/>
        <w:t xml:space="preserve">намаляване или рязко спиране на лечението с </w:t>
      </w:r>
      <w:proofErr w:type="spellStart"/>
      <w:r w:rsidRPr="003C458D">
        <w:rPr>
          <w:lang w:val="bg-BG" w:eastAsia="bg-BG"/>
        </w:rPr>
        <w:t>алпразолам</w:t>
      </w:r>
      <w:proofErr w:type="spellEnd"/>
      <w:r w:rsidRPr="003C458D">
        <w:rPr>
          <w:lang w:val="bg-BG" w:eastAsia="bg-BG"/>
        </w:rPr>
        <w:t xml:space="preserve"> са наблюдавани припадъци (вж. точка 4.2 и 4.8).</w:t>
      </w:r>
    </w:p>
    <w:p w14:paraId="0E34E7C8" w14:textId="77777777" w:rsidR="00843DDE" w:rsidRDefault="00843DDE" w:rsidP="00843DDE">
      <w:pPr>
        <w:rPr>
          <w:lang w:val="bg-BG" w:eastAsia="bg-BG"/>
        </w:rPr>
      </w:pPr>
    </w:p>
    <w:p w14:paraId="1357400E" w14:textId="3E8BA48F" w:rsidR="003C458D" w:rsidRPr="003C458D" w:rsidRDefault="003C458D" w:rsidP="00843DDE">
      <w:pPr>
        <w:rPr>
          <w:sz w:val="24"/>
          <w:szCs w:val="24"/>
          <w:lang w:val="bg-BG"/>
        </w:rPr>
      </w:pPr>
      <w:r w:rsidRPr="003C458D">
        <w:rPr>
          <w:lang w:val="bg-BG" w:eastAsia="bg-BG"/>
        </w:rPr>
        <w:t xml:space="preserve">При първични и вторични тежки депресивни разстройства могат да се наблюдават и панически разстройства, а сред </w:t>
      </w:r>
      <w:proofErr w:type="spellStart"/>
      <w:r w:rsidRPr="003C458D">
        <w:rPr>
          <w:lang w:val="bg-BG" w:eastAsia="bg-BG"/>
        </w:rPr>
        <w:t>нелекувани</w:t>
      </w:r>
      <w:proofErr w:type="spellEnd"/>
      <w:r w:rsidRPr="003C458D">
        <w:rPr>
          <w:lang w:val="bg-BG" w:eastAsia="bg-BG"/>
        </w:rPr>
        <w:t xml:space="preserve"> пациенти се съобщава за нарастване на случаите на самоубийство. Следователно, при лечение с по-високи дози </w:t>
      </w:r>
      <w:proofErr w:type="spellStart"/>
      <w:r w:rsidRPr="003C458D">
        <w:rPr>
          <w:lang w:val="bg-BG" w:eastAsia="bg-BG"/>
        </w:rPr>
        <w:t>алпразолам</w:t>
      </w:r>
      <w:proofErr w:type="spellEnd"/>
      <w:r w:rsidRPr="003C458D">
        <w:rPr>
          <w:lang w:val="bg-BG" w:eastAsia="bg-BG"/>
        </w:rPr>
        <w:t xml:space="preserve"> на пациенти с панически разстройства, трябва да се прилагат същите предпазни мерки, както при приложение на което и да е психотропно лекарство при лечението на пациенти с депресия или такива, при които има основания да се очакват прикрити суицидни мисли или планове.</w:t>
      </w:r>
    </w:p>
    <w:p w14:paraId="70B09FA6" w14:textId="77777777" w:rsidR="00843DDE" w:rsidRDefault="00843DDE" w:rsidP="00843DDE">
      <w:pPr>
        <w:rPr>
          <w:lang w:val="bg-BG" w:eastAsia="bg-BG"/>
        </w:rPr>
      </w:pPr>
    </w:p>
    <w:p w14:paraId="15410F56" w14:textId="181B76FE" w:rsidR="003C458D" w:rsidRPr="003C458D" w:rsidRDefault="003C458D" w:rsidP="00843DDE">
      <w:pPr>
        <w:rPr>
          <w:sz w:val="24"/>
          <w:szCs w:val="24"/>
          <w:lang w:val="bg-BG"/>
        </w:rPr>
      </w:pPr>
      <w:r w:rsidRPr="003C458D">
        <w:rPr>
          <w:lang w:val="bg-BG" w:eastAsia="bg-BG"/>
        </w:rPr>
        <w:t>Прилагането при пациенти с тежка депресия или при суицидни пациенти трябва да става със съответните предпазни мерки и с подходяща доза.</w:t>
      </w:r>
    </w:p>
    <w:p w14:paraId="7BF61D32" w14:textId="1EAC915D" w:rsidR="003C458D" w:rsidRPr="003C458D" w:rsidRDefault="003C458D" w:rsidP="00843DDE">
      <w:pPr>
        <w:rPr>
          <w:sz w:val="24"/>
          <w:szCs w:val="24"/>
          <w:lang w:val="bg-BG"/>
        </w:rPr>
      </w:pPr>
      <w:r w:rsidRPr="003C458D">
        <w:rPr>
          <w:lang w:val="bg-BG" w:eastAsia="bg-BG"/>
        </w:rPr>
        <w:t xml:space="preserve">Епизоди на </w:t>
      </w:r>
      <w:proofErr w:type="spellStart"/>
      <w:r w:rsidRPr="003C458D">
        <w:rPr>
          <w:lang w:val="bg-BG" w:eastAsia="bg-BG"/>
        </w:rPr>
        <w:t>хипомания</w:t>
      </w:r>
      <w:proofErr w:type="spellEnd"/>
      <w:r w:rsidRPr="003C458D">
        <w:rPr>
          <w:lang w:val="bg-BG" w:eastAsia="bg-BG"/>
        </w:rPr>
        <w:t xml:space="preserve"> и мания се съобщават при употребата на </w:t>
      </w:r>
      <w:proofErr w:type="spellStart"/>
      <w:r w:rsidRPr="003C458D">
        <w:rPr>
          <w:lang w:val="bg-BG" w:eastAsia="bg-BG"/>
        </w:rPr>
        <w:t>алпразолам</w:t>
      </w:r>
      <w:proofErr w:type="spellEnd"/>
      <w:r w:rsidRPr="003C458D">
        <w:rPr>
          <w:lang w:val="bg-BG" w:eastAsia="bg-BG"/>
        </w:rPr>
        <w:t xml:space="preserve"> при пациенти с депресия.</w:t>
      </w:r>
    </w:p>
    <w:p w14:paraId="167AB7D7" w14:textId="77777777" w:rsidR="00843DDE" w:rsidRDefault="00843DDE" w:rsidP="00843DDE">
      <w:pPr>
        <w:rPr>
          <w:lang w:val="bg-BG" w:eastAsia="bg-BG"/>
        </w:rPr>
      </w:pPr>
    </w:p>
    <w:p w14:paraId="2BCB07E4" w14:textId="42E9980B" w:rsidR="003C458D" w:rsidRPr="003C458D" w:rsidRDefault="003C458D" w:rsidP="00843DDE">
      <w:pPr>
        <w:rPr>
          <w:sz w:val="24"/>
          <w:szCs w:val="24"/>
          <w:lang w:val="bg-BG"/>
        </w:rPr>
      </w:pPr>
      <w:r w:rsidRPr="003C458D">
        <w:rPr>
          <w:lang w:val="bg-BG" w:eastAsia="bg-BG"/>
        </w:rPr>
        <w:t xml:space="preserve">Използването на </w:t>
      </w:r>
      <w:proofErr w:type="spellStart"/>
      <w:r w:rsidRPr="003C458D">
        <w:rPr>
          <w:lang w:val="bg-BG" w:eastAsia="bg-BG"/>
        </w:rPr>
        <w:t>алпразолам</w:t>
      </w:r>
      <w:proofErr w:type="spellEnd"/>
      <w:r w:rsidRPr="003C458D">
        <w:rPr>
          <w:lang w:val="bg-BG" w:eastAsia="bg-BG"/>
        </w:rPr>
        <w:t xml:space="preserve"> не е установено при някои видове депресия.</w:t>
      </w:r>
    </w:p>
    <w:p w14:paraId="6C91E1E5" w14:textId="77777777" w:rsidR="00843DDE" w:rsidRDefault="00843DDE" w:rsidP="00843DDE">
      <w:pPr>
        <w:rPr>
          <w:i/>
          <w:iCs/>
          <w:lang w:val="bg-BG" w:eastAsia="bg-BG"/>
        </w:rPr>
      </w:pPr>
    </w:p>
    <w:p w14:paraId="26FA9211" w14:textId="7CEB5E69" w:rsidR="003C458D" w:rsidRPr="003C458D" w:rsidRDefault="003C458D" w:rsidP="00843DDE">
      <w:pPr>
        <w:rPr>
          <w:sz w:val="24"/>
          <w:szCs w:val="24"/>
          <w:lang w:val="bg-BG"/>
        </w:rPr>
      </w:pPr>
      <w:r w:rsidRPr="003C458D">
        <w:rPr>
          <w:i/>
          <w:iCs/>
          <w:lang w:val="bg-BG" w:eastAsia="bg-BG"/>
        </w:rPr>
        <w:t>Старческа възраст</w:t>
      </w:r>
    </w:p>
    <w:p w14:paraId="75C260A7" w14:textId="77777777" w:rsidR="003C458D" w:rsidRPr="003C458D" w:rsidRDefault="003C458D" w:rsidP="00843DDE">
      <w:pPr>
        <w:rPr>
          <w:sz w:val="24"/>
          <w:szCs w:val="24"/>
          <w:lang w:val="bg-BG"/>
        </w:rPr>
      </w:pPr>
      <w:r w:rsidRPr="003C458D">
        <w:rPr>
          <w:lang w:val="bg-BG" w:eastAsia="bg-BG"/>
        </w:rPr>
        <w:t xml:space="preserve">Бензодиазепините и свързаните с тях продукти трябва да се използват с повишено внимание при хора в старческа възраст, поради риск от </w:t>
      </w:r>
      <w:proofErr w:type="spellStart"/>
      <w:r w:rsidRPr="003C458D">
        <w:rPr>
          <w:lang w:val="bg-BG" w:eastAsia="bg-BG"/>
        </w:rPr>
        <w:t>седиране</w:t>
      </w:r>
      <w:proofErr w:type="spellEnd"/>
      <w:r w:rsidRPr="003C458D">
        <w:rPr>
          <w:lang w:val="bg-BG" w:eastAsia="bg-BG"/>
        </w:rPr>
        <w:t xml:space="preserve"> и/или мускулно-скелетна слабост, които могат да предизвикат падане, често със сериозни последици в тази възрастова група.</w:t>
      </w:r>
    </w:p>
    <w:p w14:paraId="503E5E5B" w14:textId="77777777" w:rsidR="00843DDE" w:rsidRDefault="00843DDE" w:rsidP="00843DDE">
      <w:pPr>
        <w:rPr>
          <w:b/>
          <w:bCs/>
          <w:lang w:val="bg-BG" w:eastAsia="bg-BG"/>
        </w:rPr>
      </w:pPr>
      <w:bookmarkStart w:id="1" w:name="bookmark0"/>
    </w:p>
    <w:p w14:paraId="3D02D5A3" w14:textId="339402DB" w:rsidR="003C458D" w:rsidRPr="003C458D" w:rsidRDefault="003C458D" w:rsidP="00843DDE">
      <w:pPr>
        <w:rPr>
          <w:sz w:val="24"/>
          <w:szCs w:val="24"/>
          <w:lang w:val="bg-BG"/>
        </w:rPr>
      </w:pPr>
      <w:r w:rsidRPr="003C458D">
        <w:rPr>
          <w:b/>
          <w:bCs/>
          <w:lang w:val="bg-BG" w:eastAsia="bg-BG"/>
        </w:rPr>
        <w:t>КСАНАКС съдържа лактоза.</w:t>
      </w:r>
      <w:bookmarkEnd w:id="1"/>
    </w:p>
    <w:p w14:paraId="30CAA881" w14:textId="77777777" w:rsidR="003C458D" w:rsidRPr="003C458D" w:rsidRDefault="003C458D" w:rsidP="00843DDE">
      <w:pPr>
        <w:rPr>
          <w:sz w:val="24"/>
          <w:szCs w:val="24"/>
          <w:lang w:val="bg-BG"/>
        </w:rPr>
      </w:pPr>
      <w:r w:rsidRPr="003C458D">
        <w:rPr>
          <w:lang w:val="bg-BG" w:eastAsia="bg-BG"/>
        </w:rPr>
        <w:t xml:space="preserve">Пациенти с редки наследствени проблеми на </w:t>
      </w:r>
      <w:proofErr w:type="spellStart"/>
      <w:r w:rsidRPr="003C458D">
        <w:rPr>
          <w:lang w:val="bg-BG" w:eastAsia="bg-BG"/>
        </w:rPr>
        <w:t>галакгозна</w:t>
      </w:r>
      <w:proofErr w:type="spellEnd"/>
      <w:r w:rsidRPr="003C458D">
        <w:rPr>
          <w:lang w:val="bg-BG" w:eastAsia="bg-BG"/>
        </w:rPr>
        <w:t xml:space="preserve"> непоносимост, </w:t>
      </w:r>
      <w:r w:rsidRPr="003C458D">
        <w:t>Lapp</w:t>
      </w:r>
      <w:r w:rsidRPr="003C458D">
        <w:rPr>
          <w:lang w:val="bg-BG" w:eastAsia="bg-BG"/>
        </w:rPr>
        <w:t>-</w:t>
      </w:r>
      <w:proofErr w:type="spellStart"/>
      <w:r w:rsidRPr="003C458D">
        <w:rPr>
          <w:lang w:val="bg-BG" w:eastAsia="bg-BG"/>
        </w:rPr>
        <w:t>лактазен</w:t>
      </w:r>
      <w:proofErr w:type="spellEnd"/>
      <w:r w:rsidRPr="003C458D">
        <w:rPr>
          <w:lang w:val="bg-BG" w:eastAsia="bg-BG"/>
        </w:rPr>
        <w:t xml:space="preserve"> дефицит или </w:t>
      </w:r>
      <w:proofErr w:type="spellStart"/>
      <w:r w:rsidRPr="003C458D">
        <w:rPr>
          <w:lang w:val="bg-BG" w:eastAsia="bg-BG"/>
        </w:rPr>
        <w:t>глюкозо-галактозна</w:t>
      </w:r>
      <w:proofErr w:type="spellEnd"/>
      <w:r w:rsidRPr="003C458D">
        <w:rPr>
          <w:lang w:val="bg-BG" w:eastAsia="bg-BG"/>
        </w:rPr>
        <w:t xml:space="preserve"> малабсорбция не трябва да приемат това лекарство</w:t>
      </w:r>
      <w:bookmarkStart w:id="2" w:name="bookmark2"/>
      <w:bookmarkEnd w:id="2"/>
    </w:p>
    <w:p w14:paraId="69AF31FB" w14:textId="77777777" w:rsidR="003C458D" w:rsidRPr="003C458D" w:rsidRDefault="003C458D" w:rsidP="00843DDE">
      <w:pPr>
        <w:rPr>
          <w:sz w:val="24"/>
          <w:szCs w:val="24"/>
          <w:lang w:val="bg-BG"/>
        </w:rPr>
      </w:pPr>
    </w:p>
    <w:p w14:paraId="639159D5" w14:textId="4BA97388" w:rsidR="003C458D" w:rsidRDefault="003C458D" w:rsidP="00843DDE">
      <w:pPr>
        <w:rPr>
          <w:lang w:val="bg-BG" w:eastAsia="bg-BG"/>
        </w:rPr>
      </w:pPr>
      <w:proofErr w:type="spellStart"/>
      <w:r w:rsidRPr="003C458D">
        <w:rPr>
          <w:lang w:val="bg-BG" w:eastAsia="bg-BG"/>
        </w:rPr>
        <w:t>Алпразолам</w:t>
      </w:r>
      <w:proofErr w:type="spellEnd"/>
      <w:r w:rsidRPr="003C458D">
        <w:rPr>
          <w:lang w:val="bg-BG" w:eastAsia="bg-BG"/>
        </w:rPr>
        <w:t xml:space="preserve"> се отпуска по специално лекарско предписание.</w:t>
      </w:r>
    </w:p>
    <w:p w14:paraId="3EC20C49" w14:textId="77777777" w:rsidR="00843DDE" w:rsidRPr="003C458D" w:rsidRDefault="00843DDE" w:rsidP="00843DDE"/>
    <w:p w14:paraId="78BEBB3D" w14:textId="03B697E3" w:rsidR="002C50EE" w:rsidRDefault="002C50EE" w:rsidP="002C50EE">
      <w:pPr>
        <w:pStyle w:val="Heading2"/>
      </w:pPr>
      <w:r>
        <w:t xml:space="preserve">4.5. </w:t>
      </w:r>
      <w:proofErr w:type="spellStart"/>
      <w:r>
        <w:t>Взаимодействие</w:t>
      </w:r>
      <w:proofErr w:type="spellEnd"/>
      <w:r>
        <w:t xml:space="preserve"> с </w:t>
      </w:r>
      <w:proofErr w:type="spellStart"/>
      <w:r>
        <w:t>други</w:t>
      </w:r>
      <w:proofErr w:type="spellEnd"/>
      <w:r>
        <w:t xml:space="preserve"> </w:t>
      </w:r>
      <w:proofErr w:type="spellStart"/>
      <w:r>
        <w:t>лекарствени</w:t>
      </w:r>
      <w:proofErr w:type="spellEnd"/>
      <w:r>
        <w:t xml:space="preserve"> </w:t>
      </w:r>
      <w:proofErr w:type="spellStart"/>
      <w:r>
        <w:t>продукти</w:t>
      </w:r>
      <w:proofErr w:type="spellEnd"/>
      <w:r>
        <w:t xml:space="preserve"> и </w:t>
      </w:r>
      <w:proofErr w:type="spellStart"/>
      <w:r>
        <w:t>други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взаимодействие</w:t>
      </w:r>
      <w:proofErr w:type="spellEnd"/>
    </w:p>
    <w:p w14:paraId="161D42CF" w14:textId="77777777" w:rsidR="00843DDE" w:rsidRDefault="00843DDE" w:rsidP="00843DDE">
      <w:pPr>
        <w:spacing w:line="240" w:lineRule="auto"/>
        <w:rPr>
          <w:rFonts w:ascii="Times New Roman" w:eastAsia="Times New Roman" w:hAnsi="Times New Roman" w:cs="Times New Roman"/>
          <w:color w:val="000000"/>
          <w:lang w:val="bg-BG" w:eastAsia="bg-BG"/>
        </w:rPr>
      </w:pPr>
    </w:p>
    <w:p w14:paraId="7B6416B0" w14:textId="11CD9015" w:rsidR="00843DDE" w:rsidRPr="00843DDE" w:rsidRDefault="00843DDE" w:rsidP="00843DDE">
      <w:pPr>
        <w:rPr>
          <w:sz w:val="24"/>
          <w:szCs w:val="24"/>
          <w:lang w:val="bg-BG"/>
        </w:rPr>
      </w:pPr>
      <w:r w:rsidRPr="00843DDE">
        <w:rPr>
          <w:lang w:val="bg-BG" w:eastAsia="bg-BG"/>
        </w:rPr>
        <w:t xml:space="preserve">Бензодиазепините имат адитивен потискащ ефект върху ЦНС, включително потискане на дишането, при едновременно приложение с </w:t>
      </w:r>
      <w:proofErr w:type="spellStart"/>
      <w:r w:rsidRPr="00843DDE">
        <w:rPr>
          <w:lang w:val="bg-BG" w:eastAsia="bg-BG"/>
        </w:rPr>
        <w:t>опиоиди</w:t>
      </w:r>
      <w:proofErr w:type="spellEnd"/>
      <w:r w:rsidRPr="00843DDE">
        <w:rPr>
          <w:lang w:val="bg-BG" w:eastAsia="bg-BG"/>
        </w:rPr>
        <w:t>, алкохол или други лекарства, потискащи ЦНС (вж. точка 4.4).</w:t>
      </w:r>
    </w:p>
    <w:p w14:paraId="2C8FA292" w14:textId="77777777" w:rsidR="00843DDE" w:rsidRDefault="00843DDE" w:rsidP="00843DDE">
      <w:pPr>
        <w:rPr>
          <w:lang w:val="bg-BG" w:eastAsia="bg-BG"/>
        </w:rPr>
      </w:pPr>
    </w:p>
    <w:p w14:paraId="49C745F0" w14:textId="7B98B61E" w:rsidR="00843DDE" w:rsidRPr="00843DDE" w:rsidRDefault="00843DDE" w:rsidP="00843DDE">
      <w:pPr>
        <w:rPr>
          <w:sz w:val="24"/>
          <w:szCs w:val="24"/>
          <w:lang w:val="bg-BG"/>
        </w:rPr>
      </w:pPr>
      <w:r w:rsidRPr="00843DDE">
        <w:rPr>
          <w:lang w:val="bg-BG" w:eastAsia="bg-BG"/>
        </w:rPr>
        <w:t xml:space="preserve">При едновременно приложение на </w:t>
      </w:r>
      <w:proofErr w:type="spellStart"/>
      <w:r w:rsidRPr="00843DDE">
        <w:rPr>
          <w:lang w:val="bg-BG" w:eastAsia="bg-BG"/>
        </w:rPr>
        <w:t>алпразолам</w:t>
      </w:r>
      <w:proofErr w:type="spellEnd"/>
      <w:r w:rsidRPr="00843DDE">
        <w:rPr>
          <w:lang w:val="bg-BG" w:eastAsia="bg-BG"/>
        </w:rPr>
        <w:t xml:space="preserve"> и лекарства, повлияващи неговия метаболизъм, могат да настъпят </w:t>
      </w:r>
      <w:proofErr w:type="spellStart"/>
      <w:r w:rsidRPr="00843DDE">
        <w:rPr>
          <w:lang w:val="bg-BG" w:eastAsia="bg-BG"/>
        </w:rPr>
        <w:t>фармакокинетични</w:t>
      </w:r>
      <w:proofErr w:type="spellEnd"/>
      <w:r w:rsidRPr="00843DDE">
        <w:rPr>
          <w:lang w:val="bg-BG" w:eastAsia="bg-BG"/>
        </w:rPr>
        <w:t xml:space="preserve"> взаимодействия.</w:t>
      </w:r>
    </w:p>
    <w:p w14:paraId="040D4A4F" w14:textId="77777777" w:rsidR="00843DDE" w:rsidRDefault="00843DDE" w:rsidP="00843DDE">
      <w:pPr>
        <w:rPr>
          <w:lang w:val="bg-BG" w:eastAsia="bg-BG"/>
        </w:rPr>
      </w:pPr>
    </w:p>
    <w:p w14:paraId="4DE670DC" w14:textId="24EB4B10" w:rsidR="00843DDE" w:rsidRDefault="00843DDE" w:rsidP="00843DDE">
      <w:pPr>
        <w:rPr>
          <w:sz w:val="24"/>
          <w:szCs w:val="24"/>
          <w:lang w:val="bg-BG"/>
        </w:rPr>
      </w:pPr>
      <w:r w:rsidRPr="00843DDE">
        <w:rPr>
          <w:lang w:val="bg-BG" w:eastAsia="bg-BG"/>
        </w:rPr>
        <w:t xml:space="preserve">Вещества, които инхибират определени чернодробни ензими (по-специално </w:t>
      </w:r>
      <w:proofErr w:type="spellStart"/>
      <w:r w:rsidRPr="00843DDE">
        <w:rPr>
          <w:lang w:val="bg-BG" w:eastAsia="bg-BG"/>
        </w:rPr>
        <w:t>цитохром</w:t>
      </w:r>
      <w:proofErr w:type="spellEnd"/>
      <w:r w:rsidRPr="00843DDE">
        <w:rPr>
          <w:lang w:val="bg-BG" w:eastAsia="bg-BG"/>
        </w:rPr>
        <w:t xml:space="preserve"> Р4503А4), могат да повишат концентрацията на </w:t>
      </w:r>
      <w:proofErr w:type="spellStart"/>
      <w:r w:rsidRPr="00843DDE">
        <w:rPr>
          <w:lang w:val="bg-BG" w:eastAsia="bg-BG"/>
        </w:rPr>
        <w:t>алпразолам</w:t>
      </w:r>
      <w:proofErr w:type="spellEnd"/>
      <w:r w:rsidRPr="00843DDE">
        <w:rPr>
          <w:lang w:val="bg-BG" w:eastAsia="bg-BG"/>
        </w:rPr>
        <w:t xml:space="preserve"> и да засилят неговото действие. Данни от клинични проучвания с </w:t>
      </w:r>
      <w:proofErr w:type="spellStart"/>
      <w:r w:rsidRPr="00843DDE">
        <w:rPr>
          <w:lang w:val="bg-BG" w:eastAsia="bg-BG"/>
        </w:rPr>
        <w:t>алпразолам</w:t>
      </w:r>
      <w:proofErr w:type="spellEnd"/>
      <w:r w:rsidRPr="00843DDE">
        <w:rPr>
          <w:lang w:val="bg-BG" w:eastAsia="bg-BG"/>
        </w:rPr>
        <w:t xml:space="preserve">, </w:t>
      </w:r>
      <w:r w:rsidRPr="00843DDE">
        <w:rPr>
          <w:i/>
          <w:iCs/>
        </w:rPr>
        <w:t>in vitro</w:t>
      </w:r>
      <w:r w:rsidRPr="00843DDE">
        <w:t xml:space="preserve"> </w:t>
      </w:r>
      <w:r w:rsidRPr="00843DDE">
        <w:rPr>
          <w:lang w:val="bg-BG" w:eastAsia="bg-BG"/>
        </w:rPr>
        <w:t xml:space="preserve">проучвания с </w:t>
      </w:r>
      <w:proofErr w:type="spellStart"/>
      <w:r w:rsidRPr="00843DDE">
        <w:rPr>
          <w:lang w:val="bg-BG" w:eastAsia="bg-BG"/>
        </w:rPr>
        <w:t>алпразолам</w:t>
      </w:r>
      <w:proofErr w:type="spellEnd"/>
      <w:r w:rsidRPr="00843DDE">
        <w:rPr>
          <w:lang w:val="bg-BG" w:eastAsia="bg-BG"/>
        </w:rPr>
        <w:t xml:space="preserve"> и клинични проучвания с вещества, които се </w:t>
      </w:r>
      <w:proofErr w:type="spellStart"/>
      <w:r w:rsidRPr="00843DDE">
        <w:rPr>
          <w:lang w:val="bg-BG" w:eastAsia="bg-BG"/>
        </w:rPr>
        <w:t>метаболизират</w:t>
      </w:r>
      <w:proofErr w:type="spellEnd"/>
      <w:r w:rsidRPr="00843DDE">
        <w:rPr>
          <w:lang w:val="bg-BG" w:eastAsia="bg-BG"/>
        </w:rPr>
        <w:t xml:space="preserve"> подобно на </w:t>
      </w:r>
      <w:proofErr w:type="spellStart"/>
      <w:r w:rsidRPr="00843DDE">
        <w:rPr>
          <w:lang w:val="bg-BG" w:eastAsia="bg-BG"/>
        </w:rPr>
        <w:t>алпразолам</w:t>
      </w:r>
      <w:proofErr w:type="spellEnd"/>
      <w:r w:rsidRPr="00843DDE">
        <w:rPr>
          <w:lang w:val="bg-BG" w:eastAsia="bg-BG"/>
        </w:rPr>
        <w:t xml:space="preserve">, дават доказателства за различни степени на взаимодействие и възможно взаимодействие на </w:t>
      </w:r>
      <w:proofErr w:type="spellStart"/>
      <w:r w:rsidRPr="00843DDE">
        <w:rPr>
          <w:lang w:val="bg-BG" w:eastAsia="bg-BG"/>
        </w:rPr>
        <w:t>алпразолам</w:t>
      </w:r>
      <w:proofErr w:type="spellEnd"/>
      <w:r w:rsidRPr="00843DDE">
        <w:rPr>
          <w:lang w:val="bg-BG" w:eastAsia="bg-BG"/>
        </w:rPr>
        <w:t xml:space="preserve"> с редица лекарства. Въз основа на степента на взаимодействие и вида на наличните данни се дават следните препоръки:</w:t>
      </w:r>
    </w:p>
    <w:p w14:paraId="71AB65EC" w14:textId="77777777" w:rsidR="00843DDE" w:rsidRPr="00843DDE" w:rsidRDefault="00843DDE" w:rsidP="00843DDE">
      <w:pPr>
        <w:rPr>
          <w:sz w:val="24"/>
          <w:szCs w:val="24"/>
          <w:lang w:val="bg-BG"/>
        </w:rPr>
      </w:pPr>
    </w:p>
    <w:p w14:paraId="41E27075" w14:textId="36EE47EC" w:rsidR="00843DDE" w:rsidRPr="00843DDE" w:rsidRDefault="00843DDE" w:rsidP="00843DDE">
      <w:pPr>
        <w:pStyle w:val="ListParagraph"/>
        <w:numPr>
          <w:ilvl w:val="0"/>
          <w:numId w:val="21"/>
        </w:numPr>
        <w:rPr>
          <w:lang w:val="bg-BG" w:eastAsia="bg-BG"/>
        </w:rPr>
      </w:pPr>
      <w:r w:rsidRPr="00843DDE">
        <w:rPr>
          <w:lang w:val="bg-BG" w:eastAsia="bg-BG"/>
        </w:rPr>
        <w:t xml:space="preserve">Не се препоръчва едновременното приложение на </w:t>
      </w:r>
      <w:proofErr w:type="spellStart"/>
      <w:r w:rsidRPr="00843DDE">
        <w:rPr>
          <w:lang w:val="bg-BG" w:eastAsia="bg-BG"/>
        </w:rPr>
        <w:t>алпразолам</w:t>
      </w:r>
      <w:proofErr w:type="spellEnd"/>
      <w:r w:rsidRPr="00843DDE">
        <w:rPr>
          <w:lang w:val="bg-BG" w:eastAsia="bg-BG"/>
        </w:rPr>
        <w:t xml:space="preserve"> и </w:t>
      </w:r>
      <w:proofErr w:type="spellStart"/>
      <w:r w:rsidRPr="00843DDE">
        <w:rPr>
          <w:lang w:val="bg-BG" w:eastAsia="bg-BG"/>
        </w:rPr>
        <w:t>кетоконазол</w:t>
      </w:r>
      <w:proofErr w:type="spellEnd"/>
      <w:r w:rsidRPr="00843DDE">
        <w:rPr>
          <w:lang w:val="bg-BG" w:eastAsia="bg-BG"/>
        </w:rPr>
        <w:t xml:space="preserve">, </w:t>
      </w:r>
      <w:proofErr w:type="spellStart"/>
      <w:r w:rsidRPr="00843DDE">
        <w:rPr>
          <w:lang w:val="bg-BG" w:eastAsia="bg-BG"/>
        </w:rPr>
        <w:t>итраконазол</w:t>
      </w:r>
      <w:proofErr w:type="spellEnd"/>
      <w:r w:rsidRPr="00843DDE">
        <w:rPr>
          <w:lang w:val="bg-BG" w:eastAsia="bg-BG"/>
        </w:rPr>
        <w:t xml:space="preserve"> или други </w:t>
      </w:r>
      <w:proofErr w:type="spellStart"/>
      <w:r w:rsidRPr="00843DDE">
        <w:rPr>
          <w:lang w:val="bg-BG" w:eastAsia="bg-BG"/>
        </w:rPr>
        <w:t>азолови</w:t>
      </w:r>
      <w:proofErr w:type="spellEnd"/>
      <w:r w:rsidRPr="00843DDE">
        <w:rPr>
          <w:lang w:val="bg-BG" w:eastAsia="bg-BG"/>
        </w:rPr>
        <w:t xml:space="preserve"> антимикотични средства.</w:t>
      </w:r>
    </w:p>
    <w:p w14:paraId="270100F6" w14:textId="57CB45AC" w:rsidR="00843DDE" w:rsidRPr="00843DDE" w:rsidRDefault="00843DDE" w:rsidP="00843DDE">
      <w:pPr>
        <w:pStyle w:val="ListParagraph"/>
        <w:numPr>
          <w:ilvl w:val="0"/>
          <w:numId w:val="21"/>
        </w:numPr>
        <w:rPr>
          <w:lang w:val="bg-BG" w:eastAsia="bg-BG"/>
        </w:rPr>
      </w:pPr>
      <w:r w:rsidRPr="00843DDE">
        <w:rPr>
          <w:lang w:val="bg-BG" w:eastAsia="bg-BG"/>
        </w:rPr>
        <w:t xml:space="preserve">Препоръчва се повишено внимание и обмисляне на намаляване на дозата при едновременно приложение на </w:t>
      </w:r>
      <w:proofErr w:type="spellStart"/>
      <w:r w:rsidRPr="00843DDE">
        <w:rPr>
          <w:lang w:val="bg-BG" w:eastAsia="bg-BG"/>
        </w:rPr>
        <w:t>алпразолам</w:t>
      </w:r>
      <w:proofErr w:type="spellEnd"/>
      <w:r w:rsidRPr="00843DDE">
        <w:rPr>
          <w:lang w:val="bg-BG" w:eastAsia="bg-BG"/>
        </w:rPr>
        <w:t xml:space="preserve"> с </w:t>
      </w:r>
      <w:proofErr w:type="spellStart"/>
      <w:r w:rsidRPr="00843DDE">
        <w:rPr>
          <w:lang w:val="bg-BG" w:eastAsia="bg-BG"/>
        </w:rPr>
        <w:t>нефазодон</w:t>
      </w:r>
      <w:proofErr w:type="spellEnd"/>
      <w:r w:rsidRPr="00843DDE">
        <w:rPr>
          <w:lang w:val="bg-BG" w:eastAsia="bg-BG"/>
        </w:rPr>
        <w:t xml:space="preserve">, </w:t>
      </w:r>
      <w:proofErr w:type="spellStart"/>
      <w:r w:rsidRPr="00843DDE">
        <w:rPr>
          <w:lang w:val="bg-BG" w:eastAsia="bg-BG"/>
        </w:rPr>
        <w:t>флувоксамин</w:t>
      </w:r>
      <w:proofErr w:type="spellEnd"/>
      <w:r w:rsidRPr="00843DDE">
        <w:rPr>
          <w:lang w:val="bg-BG" w:eastAsia="bg-BG"/>
        </w:rPr>
        <w:t xml:space="preserve"> и </w:t>
      </w:r>
      <w:proofErr w:type="spellStart"/>
      <w:r w:rsidRPr="00843DDE">
        <w:rPr>
          <w:lang w:val="bg-BG" w:eastAsia="bg-BG"/>
        </w:rPr>
        <w:t>циметидин</w:t>
      </w:r>
      <w:proofErr w:type="spellEnd"/>
      <w:r w:rsidRPr="00843DDE">
        <w:rPr>
          <w:lang w:val="bg-BG" w:eastAsia="bg-BG"/>
        </w:rPr>
        <w:t>.</w:t>
      </w:r>
    </w:p>
    <w:p w14:paraId="6C8EA9A4" w14:textId="784D5E37" w:rsidR="00843DDE" w:rsidRPr="00843DDE" w:rsidRDefault="00843DDE" w:rsidP="00843DDE">
      <w:pPr>
        <w:pStyle w:val="ListParagraph"/>
        <w:numPr>
          <w:ilvl w:val="0"/>
          <w:numId w:val="21"/>
        </w:numPr>
        <w:rPr>
          <w:lang w:val="bg-BG" w:eastAsia="bg-BG"/>
        </w:rPr>
      </w:pPr>
      <w:r w:rsidRPr="00843DDE">
        <w:rPr>
          <w:lang w:val="bg-BG" w:eastAsia="bg-BG"/>
        </w:rPr>
        <w:t xml:space="preserve">Препоръчва се повишено внимание при едновременно приложение на </w:t>
      </w:r>
      <w:proofErr w:type="spellStart"/>
      <w:r w:rsidRPr="00843DDE">
        <w:rPr>
          <w:lang w:val="bg-BG" w:eastAsia="bg-BG"/>
        </w:rPr>
        <w:t>алпразолам</w:t>
      </w:r>
      <w:proofErr w:type="spellEnd"/>
      <w:r w:rsidRPr="00843DDE">
        <w:rPr>
          <w:lang w:val="bg-BG" w:eastAsia="bg-BG"/>
        </w:rPr>
        <w:t xml:space="preserve"> и </w:t>
      </w:r>
      <w:proofErr w:type="spellStart"/>
      <w:r w:rsidRPr="00843DDE">
        <w:rPr>
          <w:lang w:val="bg-BG" w:eastAsia="bg-BG"/>
        </w:rPr>
        <w:t>флуоксетин</w:t>
      </w:r>
      <w:proofErr w:type="spellEnd"/>
      <w:r w:rsidRPr="00843DDE">
        <w:rPr>
          <w:lang w:val="bg-BG" w:eastAsia="bg-BG"/>
        </w:rPr>
        <w:t xml:space="preserve">, </w:t>
      </w:r>
      <w:proofErr w:type="spellStart"/>
      <w:r w:rsidRPr="00843DDE">
        <w:rPr>
          <w:lang w:val="bg-BG" w:eastAsia="bg-BG"/>
        </w:rPr>
        <w:t>пропоксифен</w:t>
      </w:r>
      <w:proofErr w:type="spellEnd"/>
      <w:r w:rsidRPr="00843DDE">
        <w:rPr>
          <w:lang w:val="bg-BG" w:eastAsia="bg-BG"/>
        </w:rPr>
        <w:t xml:space="preserve">, перорални контрацептиви, </w:t>
      </w:r>
      <w:proofErr w:type="spellStart"/>
      <w:r w:rsidRPr="00843DDE">
        <w:rPr>
          <w:lang w:val="bg-BG" w:eastAsia="bg-BG"/>
        </w:rPr>
        <w:t>дилтиазем</w:t>
      </w:r>
      <w:proofErr w:type="spellEnd"/>
      <w:r w:rsidRPr="00843DDE">
        <w:rPr>
          <w:lang w:val="bg-BG" w:eastAsia="bg-BG"/>
        </w:rPr>
        <w:t xml:space="preserve"> или </w:t>
      </w:r>
      <w:proofErr w:type="spellStart"/>
      <w:r w:rsidRPr="00843DDE">
        <w:rPr>
          <w:lang w:val="bg-BG" w:eastAsia="bg-BG"/>
        </w:rPr>
        <w:t>макролидни</w:t>
      </w:r>
      <w:proofErr w:type="spellEnd"/>
      <w:r w:rsidRPr="00843DDE">
        <w:rPr>
          <w:lang w:val="bg-BG" w:eastAsia="bg-BG"/>
        </w:rPr>
        <w:t xml:space="preserve"> антибиотици като </w:t>
      </w:r>
      <w:proofErr w:type="spellStart"/>
      <w:r w:rsidRPr="00843DDE">
        <w:rPr>
          <w:lang w:val="bg-BG" w:eastAsia="bg-BG"/>
        </w:rPr>
        <w:t>еритромицин</w:t>
      </w:r>
      <w:proofErr w:type="spellEnd"/>
      <w:r w:rsidRPr="00843DDE">
        <w:rPr>
          <w:lang w:val="bg-BG" w:eastAsia="bg-BG"/>
        </w:rPr>
        <w:t xml:space="preserve"> и </w:t>
      </w:r>
      <w:proofErr w:type="spellStart"/>
      <w:r w:rsidRPr="00843DDE">
        <w:rPr>
          <w:lang w:val="bg-BG" w:eastAsia="bg-BG"/>
        </w:rPr>
        <w:t>тролеандомицин</w:t>
      </w:r>
      <w:proofErr w:type="spellEnd"/>
      <w:r w:rsidRPr="00843DDE">
        <w:rPr>
          <w:lang w:val="bg-BG" w:eastAsia="bg-BG"/>
        </w:rPr>
        <w:t>.</w:t>
      </w:r>
    </w:p>
    <w:p w14:paraId="24CD913B" w14:textId="77777777" w:rsidR="00843DDE" w:rsidRDefault="00843DDE" w:rsidP="00843DDE">
      <w:pPr>
        <w:pStyle w:val="ListParagraph"/>
        <w:numPr>
          <w:ilvl w:val="0"/>
          <w:numId w:val="21"/>
        </w:numPr>
        <w:rPr>
          <w:lang w:val="bg-BG" w:eastAsia="bg-BG"/>
        </w:rPr>
      </w:pPr>
      <w:r w:rsidRPr="00843DDE">
        <w:rPr>
          <w:lang w:val="bg-BG" w:eastAsia="bg-BG"/>
        </w:rPr>
        <w:t xml:space="preserve">Взаимодействията между </w:t>
      </w:r>
      <w:proofErr w:type="spellStart"/>
      <w:r w:rsidRPr="00843DDE">
        <w:rPr>
          <w:lang w:val="bg-BG" w:eastAsia="bg-BG"/>
        </w:rPr>
        <w:t>протеазни</w:t>
      </w:r>
      <w:proofErr w:type="spellEnd"/>
      <w:r w:rsidRPr="00843DDE">
        <w:rPr>
          <w:lang w:val="bg-BG" w:eastAsia="bg-BG"/>
        </w:rPr>
        <w:t xml:space="preserve"> инхибитори на човешкия </w:t>
      </w:r>
      <w:proofErr w:type="spellStart"/>
      <w:r w:rsidRPr="00843DDE">
        <w:rPr>
          <w:lang w:val="bg-BG" w:eastAsia="bg-BG"/>
        </w:rPr>
        <w:t>имунодефицитен</w:t>
      </w:r>
      <w:proofErr w:type="spellEnd"/>
      <w:r w:rsidRPr="00843DDE">
        <w:rPr>
          <w:lang w:val="bg-BG" w:eastAsia="bg-BG"/>
        </w:rPr>
        <w:t xml:space="preserve"> вирус </w:t>
      </w:r>
      <w:r w:rsidRPr="00843DDE">
        <w:t xml:space="preserve">(HIV) </w:t>
      </w:r>
      <w:r w:rsidRPr="00843DDE">
        <w:rPr>
          <w:lang w:val="bg-BG" w:eastAsia="bg-BG"/>
        </w:rPr>
        <w:t xml:space="preserve">(напр. ритонавир) и </w:t>
      </w:r>
      <w:proofErr w:type="spellStart"/>
      <w:r w:rsidRPr="00843DDE">
        <w:rPr>
          <w:lang w:val="bg-BG" w:eastAsia="bg-BG"/>
        </w:rPr>
        <w:t>алпразолам</w:t>
      </w:r>
      <w:proofErr w:type="spellEnd"/>
      <w:r w:rsidRPr="00843DDE">
        <w:rPr>
          <w:lang w:val="bg-BG" w:eastAsia="bg-BG"/>
        </w:rPr>
        <w:t xml:space="preserve"> са сложни и </w:t>
      </w:r>
      <w:proofErr w:type="spellStart"/>
      <w:r w:rsidRPr="00843DDE">
        <w:rPr>
          <w:lang w:val="bg-BG" w:eastAsia="bg-BG"/>
        </w:rPr>
        <w:t>времезависими</w:t>
      </w:r>
      <w:proofErr w:type="spellEnd"/>
      <w:r w:rsidRPr="00843DDE">
        <w:rPr>
          <w:lang w:val="bg-BG" w:eastAsia="bg-BG"/>
        </w:rPr>
        <w:t xml:space="preserve">. Ниски дози ритонавир водят до значително нарушение на </w:t>
      </w:r>
      <w:proofErr w:type="spellStart"/>
      <w:r w:rsidRPr="00843DDE">
        <w:rPr>
          <w:lang w:val="bg-BG" w:eastAsia="bg-BG"/>
        </w:rPr>
        <w:t>клирънса</w:t>
      </w:r>
      <w:proofErr w:type="spellEnd"/>
      <w:r w:rsidRPr="00843DDE">
        <w:rPr>
          <w:lang w:val="bg-BG" w:eastAsia="bg-BG"/>
        </w:rPr>
        <w:t xml:space="preserve"> на </w:t>
      </w:r>
      <w:proofErr w:type="spellStart"/>
      <w:r w:rsidRPr="00843DDE">
        <w:rPr>
          <w:lang w:val="bg-BG" w:eastAsia="bg-BG"/>
        </w:rPr>
        <w:t>алпразолам</w:t>
      </w:r>
      <w:proofErr w:type="spellEnd"/>
      <w:r w:rsidRPr="00843DDE">
        <w:rPr>
          <w:lang w:val="bg-BG" w:eastAsia="bg-BG"/>
        </w:rPr>
        <w:t xml:space="preserve">, удължаване на неговото време на полуживот и засилени клинични ефекти. При продължителната експозиция на ритонавир обаче индукцията на </w:t>
      </w:r>
      <w:r w:rsidRPr="00843DDE">
        <w:t xml:space="preserve">CYP3A </w:t>
      </w:r>
      <w:r w:rsidRPr="00843DDE">
        <w:rPr>
          <w:lang w:val="bg-BG" w:eastAsia="bg-BG"/>
        </w:rPr>
        <w:t xml:space="preserve">противодейства на тази </w:t>
      </w:r>
      <w:proofErr w:type="spellStart"/>
      <w:r w:rsidRPr="00843DDE">
        <w:rPr>
          <w:lang w:val="bg-BG" w:eastAsia="bg-BG"/>
        </w:rPr>
        <w:t>инхибиция</w:t>
      </w:r>
      <w:proofErr w:type="spellEnd"/>
      <w:r w:rsidRPr="00843DDE">
        <w:rPr>
          <w:lang w:val="bg-BG" w:eastAsia="bg-BG"/>
        </w:rPr>
        <w:t xml:space="preserve">. Това взаимодействие налага коригиране на дозата или спиране на </w:t>
      </w:r>
      <w:proofErr w:type="spellStart"/>
      <w:r w:rsidRPr="00843DDE">
        <w:rPr>
          <w:lang w:val="bg-BG" w:eastAsia="bg-BG"/>
        </w:rPr>
        <w:t>алпразолам.</w:t>
      </w:r>
      <w:proofErr w:type="spellEnd"/>
    </w:p>
    <w:p w14:paraId="0EED963E" w14:textId="3423BE25" w:rsidR="00843DDE" w:rsidRDefault="00843DDE" w:rsidP="00843DDE">
      <w:pPr>
        <w:pStyle w:val="ListParagraph"/>
        <w:numPr>
          <w:ilvl w:val="0"/>
          <w:numId w:val="21"/>
        </w:numPr>
        <w:rPr>
          <w:lang w:val="bg-BG" w:eastAsia="bg-BG"/>
        </w:rPr>
      </w:pPr>
      <w:r w:rsidRPr="00843DDE">
        <w:rPr>
          <w:lang w:val="bg-BG" w:eastAsia="bg-BG"/>
        </w:rPr>
        <w:t xml:space="preserve">Повишени концентрации на </w:t>
      </w:r>
      <w:proofErr w:type="spellStart"/>
      <w:r w:rsidRPr="00843DDE">
        <w:rPr>
          <w:lang w:val="bg-BG" w:eastAsia="bg-BG"/>
        </w:rPr>
        <w:t>дигоксин</w:t>
      </w:r>
      <w:proofErr w:type="spellEnd"/>
      <w:r w:rsidRPr="00843DDE">
        <w:rPr>
          <w:lang w:val="bg-BG" w:eastAsia="bg-BG"/>
        </w:rPr>
        <w:t xml:space="preserve"> са докладвани при прилагане на </w:t>
      </w:r>
      <w:proofErr w:type="spellStart"/>
      <w:r w:rsidRPr="00843DDE">
        <w:rPr>
          <w:lang w:val="bg-BG" w:eastAsia="bg-BG"/>
        </w:rPr>
        <w:t>алпразолам</w:t>
      </w:r>
      <w:proofErr w:type="spellEnd"/>
      <w:r w:rsidRPr="00843DDE">
        <w:rPr>
          <w:lang w:val="bg-BG" w:eastAsia="bg-BG"/>
        </w:rPr>
        <w:t xml:space="preserve">, особено при пациенти в старческа възраст (&gt;65 години). По тази причина е необходимо внимателно наблюдаване на признаците и симптомите, свързани с </w:t>
      </w:r>
      <w:proofErr w:type="spellStart"/>
      <w:r w:rsidRPr="00843DDE">
        <w:rPr>
          <w:lang w:val="bg-BG" w:eastAsia="bg-BG"/>
        </w:rPr>
        <w:t>дигоксинова</w:t>
      </w:r>
      <w:proofErr w:type="spellEnd"/>
      <w:r w:rsidRPr="00843DDE">
        <w:rPr>
          <w:lang w:val="bg-BG" w:eastAsia="bg-BG"/>
        </w:rPr>
        <w:t xml:space="preserve"> токсичност, при пациенти, приемащи </w:t>
      </w:r>
      <w:proofErr w:type="spellStart"/>
      <w:r w:rsidRPr="00843DDE">
        <w:rPr>
          <w:lang w:val="bg-BG" w:eastAsia="bg-BG"/>
        </w:rPr>
        <w:t>алпразолам</w:t>
      </w:r>
      <w:proofErr w:type="spellEnd"/>
      <w:r w:rsidRPr="00843DDE">
        <w:rPr>
          <w:lang w:val="bg-BG" w:eastAsia="bg-BG"/>
        </w:rPr>
        <w:t xml:space="preserve"> и </w:t>
      </w:r>
      <w:proofErr w:type="spellStart"/>
      <w:r w:rsidRPr="00843DDE">
        <w:rPr>
          <w:lang w:val="bg-BG" w:eastAsia="bg-BG"/>
        </w:rPr>
        <w:t>дигоксин</w:t>
      </w:r>
      <w:proofErr w:type="spellEnd"/>
      <w:r w:rsidRPr="00843DDE">
        <w:rPr>
          <w:lang w:val="bg-BG" w:eastAsia="bg-BG"/>
        </w:rPr>
        <w:t>.</w:t>
      </w:r>
    </w:p>
    <w:p w14:paraId="5A426E34" w14:textId="3E51B231" w:rsidR="00843DDE" w:rsidRDefault="00843DDE" w:rsidP="00843DDE">
      <w:pPr>
        <w:rPr>
          <w:lang w:val="bg-BG" w:eastAsia="bg-BG"/>
        </w:rPr>
      </w:pPr>
    </w:p>
    <w:p w14:paraId="5F2DDA97" w14:textId="77777777" w:rsidR="00843DDE" w:rsidRPr="00843DDE" w:rsidRDefault="00843DDE" w:rsidP="00843DDE">
      <w:pPr>
        <w:rPr>
          <w:lang w:val="bg-BG" w:eastAsia="bg-BG"/>
        </w:rPr>
      </w:pPr>
    </w:p>
    <w:p w14:paraId="48221AB5" w14:textId="7D27B60F" w:rsidR="002C50EE" w:rsidRDefault="002C50EE" w:rsidP="002C50EE">
      <w:pPr>
        <w:pStyle w:val="Heading2"/>
      </w:pPr>
      <w:r>
        <w:t xml:space="preserve">4.6. </w:t>
      </w:r>
      <w:proofErr w:type="spellStart"/>
      <w:r>
        <w:t>Фертилитет</w:t>
      </w:r>
      <w:proofErr w:type="spellEnd"/>
      <w:r>
        <w:t xml:space="preserve">, </w:t>
      </w:r>
      <w:proofErr w:type="spellStart"/>
      <w:r>
        <w:t>бременност</w:t>
      </w:r>
      <w:proofErr w:type="spellEnd"/>
      <w:r>
        <w:t xml:space="preserve"> и </w:t>
      </w:r>
      <w:proofErr w:type="spellStart"/>
      <w:r>
        <w:t>кърмене</w:t>
      </w:r>
      <w:proofErr w:type="spellEnd"/>
    </w:p>
    <w:p w14:paraId="0D4CCB5B" w14:textId="77777777" w:rsidR="00843DDE" w:rsidRDefault="00843DDE" w:rsidP="00843DDE">
      <w:pPr>
        <w:spacing w:line="240" w:lineRule="auto"/>
        <w:rPr>
          <w:rFonts w:ascii="Times New Roman" w:eastAsia="Times New Roman" w:hAnsi="Times New Roman" w:cs="Times New Roman"/>
          <w:color w:val="000000"/>
          <w:u w:val="single"/>
          <w:lang w:val="bg-BG" w:eastAsia="bg-BG"/>
        </w:rPr>
      </w:pPr>
    </w:p>
    <w:p w14:paraId="7A4AB946" w14:textId="515036A2" w:rsidR="00843DDE" w:rsidRPr="00843DDE" w:rsidRDefault="00843DDE" w:rsidP="00843DDE">
      <w:pPr>
        <w:pStyle w:val="Heading3"/>
        <w:rPr>
          <w:rFonts w:eastAsia="Times New Roman"/>
          <w:u w:val="single"/>
          <w:lang w:val="bg-BG"/>
        </w:rPr>
      </w:pPr>
      <w:r w:rsidRPr="00843DDE">
        <w:rPr>
          <w:rFonts w:eastAsia="Times New Roman"/>
          <w:u w:val="single"/>
          <w:lang w:val="bg-BG" w:eastAsia="bg-BG"/>
        </w:rPr>
        <w:t>Бременност</w:t>
      </w:r>
    </w:p>
    <w:p w14:paraId="7769DA5E" w14:textId="77777777" w:rsidR="00843DDE" w:rsidRDefault="00843DDE" w:rsidP="00843DDE">
      <w:pPr>
        <w:rPr>
          <w:lang w:val="bg-BG" w:eastAsia="bg-BG"/>
        </w:rPr>
      </w:pPr>
    </w:p>
    <w:p w14:paraId="1FB2BC60" w14:textId="5622281E" w:rsidR="00843DDE" w:rsidRPr="00843DDE" w:rsidRDefault="00843DDE" w:rsidP="00843DDE">
      <w:pPr>
        <w:rPr>
          <w:sz w:val="24"/>
          <w:szCs w:val="24"/>
          <w:lang w:val="bg-BG"/>
        </w:rPr>
      </w:pPr>
      <w:r w:rsidRPr="00843DDE">
        <w:rPr>
          <w:lang w:val="bg-BG" w:eastAsia="bg-BG"/>
        </w:rPr>
        <w:t xml:space="preserve">Данните относно </w:t>
      </w:r>
      <w:proofErr w:type="spellStart"/>
      <w:r w:rsidRPr="00843DDE">
        <w:rPr>
          <w:lang w:val="bg-BG" w:eastAsia="bg-BG"/>
        </w:rPr>
        <w:t>тератогенностга</w:t>
      </w:r>
      <w:proofErr w:type="spellEnd"/>
      <w:r w:rsidRPr="00843DDE">
        <w:rPr>
          <w:lang w:val="bg-BG" w:eastAsia="bg-BG"/>
        </w:rPr>
        <w:t xml:space="preserve"> и ефектите върху </w:t>
      </w:r>
      <w:proofErr w:type="spellStart"/>
      <w:r w:rsidRPr="00843DDE">
        <w:rPr>
          <w:lang w:val="bg-BG" w:eastAsia="bg-BG"/>
        </w:rPr>
        <w:t>послеродовото</w:t>
      </w:r>
      <w:proofErr w:type="spellEnd"/>
      <w:r w:rsidRPr="00843DDE">
        <w:rPr>
          <w:lang w:val="bg-BG" w:eastAsia="bg-BG"/>
        </w:rPr>
        <w:t xml:space="preserve"> развитие и поведение след лечение с бензодиазепини са противоречиви.</w:t>
      </w:r>
    </w:p>
    <w:p w14:paraId="038361A4" w14:textId="77777777" w:rsidR="00843DDE" w:rsidRDefault="00843DDE" w:rsidP="00843DDE">
      <w:pPr>
        <w:rPr>
          <w:lang w:val="bg-BG" w:eastAsia="bg-BG"/>
        </w:rPr>
      </w:pPr>
    </w:p>
    <w:p w14:paraId="26F171CA" w14:textId="32EB2F53" w:rsidR="00843DDE" w:rsidRPr="00843DDE" w:rsidRDefault="00843DDE" w:rsidP="00843DDE">
      <w:pPr>
        <w:rPr>
          <w:sz w:val="24"/>
          <w:szCs w:val="24"/>
          <w:lang w:val="bg-BG"/>
        </w:rPr>
      </w:pPr>
      <w:r w:rsidRPr="00843DDE">
        <w:rPr>
          <w:lang w:val="bg-BG" w:eastAsia="bg-BG"/>
        </w:rPr>
        <w:t xml:space="preserve">Има данни от някои ранни проучвания с други представители на клас бензодиазепини, че </w:t>
      </w:r>
      <w:r w:rsidRPr="00843DDE">
        <w:rPr>
          <w:i/>
          <w:iCs/>
        </w:rPr>
        <w:t>in utero</w:t>
      </w:r>
      <w:r w:rsidRPr="00843DDE">
        <w:t xml:space="preserve"> </w:t>
      </w:r>
      <w:r w:rsidRPr="00843DDE">
        <w:rPr>
          <w:lang w:val="bg-BG" w:eastAsia="bg-BG"/>
        </w:rPr>
        <w:t xml:space="preserve">експозицията може да бъде свързана с малформации. По-късни проучвания с лекарства от </w:t>
      </w:r>
      <w:proofErr w:type="spellStart"/>
      <w:r w:rsidRPr="00843DDE">
        <w:rPr>
          <w:lang w:val="bg-BG" w:eastAsia="bg-BG"/>
        </w:rPr>
        <w:t>бензодиазепиновия</w:t>
      </w:r>
      <w:proofErr w:type="spellEnd"/>
      <w:r w:rsidRPr="00843DDE">
        <w:rPr>
          <w:lang w:val="bg-BG" w:eastAsia="bg-BG"/>
        </w:rPr>
        <w:t xml:space="preserve"> клас не са показали ясни доказателства за какъвто и да било тип дефект.</w:t>
      </w:r>
    </w:p>
    <w:p w14:paraId="17A70DBB" w14:textId="77777777" w:rsidR="00843DDE" w:rsidRPr="00843DDE" w:rsidRDefault="00843DDE" w:rsidP="00843DDE">
      <w:pPr>
        <w:rPr>
          <w:sz w:val="24"/>
          <w:szCs w:val="24"/>
          <w:lang w:val="bg-BG"/>
        </w:rPr>
      </w:pPr>
      <w:r w:rsidRPr="00843DDE">
        <w:rPr>
          <w:lang w:val="bg-BG" w:eastAsia="bg-BG"/>
        </w:rPr>
        <w:t xml:space="preserve">Има съобщения, че деца, изложени на бензодиазепини в края на третия триместър от бременността или по време на раждането, проявяват или </w:t>
      </w:r>
      <w:r w:rsidRPr="00843DDE">
        <w:t xml:space="preserve">„floppy infant” </w:t>
      </w:r>
      <w:r w:rsidRPr="00843DDE">
        <w:rPr>
          <w:lang w:val="bg-BG" w:eastAsia="bg-BG"/>
        </w:rPr>
        <w:t xml:space="preserve">синдром (синдром на отпуснатото кърмаче), или симптоми на отнемане. Ако </w:t>
      </w:r>
      <w:proofErr w:type="spellStart"/>
      <w:r w:rsidRPr="00843DDE">
        <w:rPr>
          <w:lang w:val="bg-BG" w:eastAsia="bg-BG"/>
        </w:rPr>
        <w:t>алпразолам</w:t>
      </w:r>
      <w:proofErr w:type="spellEnd"/>
      <w:r w:rsidRPr="00843DDE">
        <w:rPr>
          <w:lang w:val="bg-BG" w:eastAsia="bg-BG"/>
        </w:rPr>
        <w:t xml:space="preserve"> се прилага по време на бременност или ако пациентката забременее, докато приема </w:t>
      </w:r>
      <w:proofErr w:type="spellStart"/>
      <w:r w:rsidRPr="00843DDE">
        <w:rPr>
          <w:lang w:val="bg-BG" w:eastAsia="bg-BG"/>
        </w:rPr>
        <w:t>алпразолам</w:t>
      </w:r>
      <w:proofErr w:type="spellEnd"/>
      <w:r w:rsidRPr="00843DDE">
        <w:rPr>
          <w:lang w:val="bg-BG" w:eastAsia="bg-BG"/>
        </w:rPr>
        <w:t>, е необходимо да бъде запозната с потенциалния риск за плода.</w:t>
      </w:r>
    </w:p>
    <w:p w14:paraId="2489B0CC" w14:textId="77777777" w:rsidR="00843DDE" w:rsidRDefault="00843DDE" w:rsidP="00843DDE">
      <w:pPr>
        <w:rPr>
          <w:lang w:val="bg-BG" w:eastAsia="bg-BG"/>
        </w:rPr>
      </w:pPr>
    </w:p>
    <w:p w14:paraId="7EC66D03" w14:textId="47A51E56" w:rsidR="00843DDE" w:rsidRPr="00843DDE" w:rsidRDefault="00843DDE" w:rsidP="00843DDE">
      <w:pPr>
        <w:pStyle w:val="Heading3"/>
        <w:rPr>
          <w:rFonts w:eastAsia="Times New Roman"/>
          <w:u w:val="single"/>
          <w:lang w:val="bg-BG"/>
        </w:rPr>
      </w:pPr>
      <w:r w:rsidRPr="00843DDE">
        <w:rPr>
          <w:rFonts w:eastAsia="Times New Roman"/>
          <w:u w:val="single"/>
          <w:lang w:val="bg-BG" w:eastAsia="bg-BG"/>
        </w:rPr>
        <w:t>Кърмене</w:t>
      </w:r>
    </w:p>
    <w:p w14:paraId="77804A2B" w14:textId="51ABC85A" w:rsidR="00843DDE" w:rsidRDefault="00843DDE" w:rsidP="00843DDE">
      <w:pPr>
        <w:rPr>
          <w:lang w:val="bg-BG" w:eastAsia="bg-BG"/>
        </w:rPr>
      </w:pPr>
      <w:r w:rsidRPr="00843DDE">
        <w:rPr>
          <w:lang w:val="bg-BG" w:eastAsia="bg-BG"/>
        </w:rPr>
        <w:t xml:space="preserve">Бензодиазепините, включително </w:t>
      </w:r>
      <w:proofErr w:type="spellStart"/>
      <w:r w:rsidRPr="00843DDE">
        <w:rPr>
          <w:lang w:val="bg-BG" w:eastAsia="bg-BG"/>
        </w:rPr>
        <w:t>алпразолам</w:t>
      </w:r>
      <w:proofErr w:type="spellEnd"/>
      <w:r w:rsidRPr="00843DDE">
        <w:rPr>
          <w:lang w:val="bg-BG" w:eastAsia="bg-BG"/>
        </w:rPr>
        <w:t xml:space="preserve">, се </w:t>
      </w:r>
      <w:proofErr w:type="spellStart"/>
      <w:r w:rsidRPr="00843DDE">
        <w:rPr>
          <w:lang w:val="bg-BG" w:eastAsia="bg-BG"/>
        </w:rPr>
        <w:t>екскретират</w:t>
      </w:r>
      <w:proofErr w:type="spellEnd"/>
      <w:r w:rsidRPr="00843DDE">
        <w:rPr>
          <w:lang w:val="bg-BG" w:eastAsia="bg-BG"/>
        </w:rPr>
        <w:t xml:space="preserve"> в ниска степен в кърмата. Въпреки това, по време на употреба на бензодиазепини не следва да се кърми.</w:t>
      </w:r>
    </w:p>
    <w:p w14:paraId="463206A0" w14:textId="77777777" w:rsidR="00843DDE" w:rsidRPr="00843DDE" w:rsidRDefault="00843DDE" w:rsidP="00843DDE"/>
    <w:p w14:paraId="5F675BDB" w14:textId="6239E921" w:rsidR="002C50EE" w:rsidRDefault="002C50EE" w:rsidP="002C50EE">
      <w:pPr>
        <w:pStyle w:val="Heading2"/>
      </w:pPr>
      <w:r>
        <w:lastRenderedPageBreak/>
        <w:t xml:space="preserve">4.7. </w:t>
      </w:r>
      <w:proofErr w:type="spellStart"/>
      <w:r>
        <w:t>Ефекти</w:t>
      </w:r>
      <w:proofErr w:type="spellEnd"/>
      <w:r>
        <w:t xml:space="preserve"> </w:t>
      </w:r>
      <w:proofErr w:type="spellStart"/>
      <w:r>
        <w:t>върху</w:t>
      </w:r>
      <w:proofErr w:type="spellEnd"/>
      <w:r>
        <w:t xml:space="preserve"> </w:t>
      </w:r>
      <w:proofErr w:type="spellStart"/>
      <w:r>
        <w:t>способността</w:t>
      </w:r>
      <w:proofErr w:type="spellEnd"/>
      <w:r>
        <w:t xml:space="preserve"> </w:t>
      </w:r>
      <w:proofErr w:type="spellStart"/>
      <w:r>
        <w:t>за</w:t>
      </w:r>
      <w:proofErr w:type="spellEnd"/>
      <w:r>
        <w:t xml:space="preserve"> </w:t>
      </w:r>
      <w:proofErr w:type="spellStart"/>
      <w:r>
        <w:t>шофиране</w:t>
      </w:r>
      <w:proofErr w:type="spellEnd"/>
      <w:r>
        <w:t xml:space="preserve"> и </w:t>
      </w:r>
      <w:proofErr w:type="spellStart"/>
      <w:r>
        <w:t>работа</w:t>
      </w:r>
      <w:proofErr w:type="spellEnd"/>
      <w:r>
        <w:t xml:space="preserve"> с </w:t>
      </w:r>
      <w:proofErr w:type="spellStart"/>
      <w:r>
        <w:t>машини</w:t>
      </w:r>
      <w:proofErr w:type="spellEnd"/>
    </w:p>
    <w:p w14:paraId="43627911" w14:textId="77777777" w:rsidR="00843DDE" w:rsidRPr="00843DDE" w:rsidRDefault="00843DDE" w:rsidP="00843DDE">
      <w:pPr>
        <w:rPr>
          <w:sz w:val="24"/>
          <w:szCs w:val="24"/>
          <w:lang w:val="bg-BG"/>
        </w:rPr>
      </w:pPr>
      <w:r w:rsidRPr="00843DDE">
        <w:rPr>
          <w:lang w:val="bg-BG" w:eastAsia="bg-BG"/>
        </w:rPr>
        <w:t>Пациентите трябва да бъдат предупредени за опасността при шофиране или работа с машини, докато не се установи, че приемът на това лекарство не влияе на концентрацията им.</w:t>
      </w:r>
    </w:p>
    <w:p w14:paraId="62B194F1" w14:textId="77777777" w:rsidR="00843DDE" w:rsidRPr="00843DDE" w:rsidRDefault="00843DDE" w:rsidP="00843DDE"/>
    <w:p w14:paraId="1B3BD30D" w14:textId="33CB53BF" w:rsidR="002C50EE" w:rsidRDefault="002C50EE" w:rsidP="002C50EE">
      <w:pPr>
        <w:pStyle w:val="Heading2"/>
      </w:pPr>
      <w:r>
        <w:t xml:space="preserve">4.8. </w:t>
      </w:r>
      <w:proofErr w:type="spellStart"/>
      <w:r>
        <w:t>Нежелани</w:t>
      </w:r>
      <w:proofErr w:type="spellEnd"/>
      <w:r>
        <w:t xml:space="preserve"> </w:t>
      </w:r>
      <w:proofErr w:type="spellStart"/>
      <w:r>
        <w:t>лекарствени</w:t>
      </w:r>
      <w:proofErr w:type="spellEnd"/>
      <w:r>
        <w:t xml:space="preserve"> </w:t>
      </w:r>
      <w:proofErr w:type="spellStart"/>
      <w:r>
        <w:t>реакции</w:t>
      </w:r>
      <w:proofErr w:type="spellEnd"/>
    </w:p>
    <w:p w14:paraId="09EF219A" w14:textId="77777777" w:rsidR="00843DDE" w:rsidRDefault="00843DDE" w:rsidP="00843DDE">
      <w:pPr>
        <w:spacing w:line="240" w:lineRule="auto"/>
        <w:rPr>
          <w:rFonts w:ascii="Times New Roman" w:eastAsia="Times New Roman" w:hAnsi="Times New Roman" w:cs="Times New Roman"/>
          <w:color w:val="000000"/>
          <w:lang w:val="bg-BG" w:eastAsia="bg-BG"/>
        </w:rPr>
      </w:pPr>
    </w:p>
    <w:p w14:paraId="24177E25" w14:textId="0CA75185" w:rsidR="00843DDE" w:rsidRPr="00843DDE" w:rsidRDefault="00843DDE" w:rsidP="00843DDE">
      <w:pPr>
        <w:rPr>
          <w:sz w:val="24"/>
          <w:szCs w:val="24"/>
          <w:lang w:val="bg-BG"/>
        </w:rPr>
      </w:pPr>
      <w:r w:rsidRPr="00843DDE">
        <w:rPr>
          <w:lang w:val="bg-BG" w:eastAsia="bg-BG"/>
        </w:rPr>
        <w:t>Нежеланите реакции, ако се появят, обикновено са наблюдавани в началото на лечението и обикновено изчезват при продължително лечение или намаляване на дозата.</w:t>
      </w:r>
    </w:p>
    <w:p w14:paraId="4B2CB1A1" w14:textId="77777777" w:rsidR="00843DDE" w:rsidRDefault="00843DDE" w:rsidP="00843DDE">
      <w:pPr>
        <w:rPr>
          <w:lang w:val="bg-BG" w:eastAsia="bg-BG"/>
        </w:rPr>
      </w:pPr>
    </w:p>
    <w:p w14:paraId="344F18A0" w14:textId="35E8D2F5" w:rsidR="00843DDE" w:rsidRDefault="00843DDE" w:rsidP="00843DDE">
      <w:pPr>
        <w:rPr>
          <w:lang w:val="bg-BG" w:eastAsia="bg-BG"/>
        </w:rPr>
      </w:pPr>
      <w:r w:rsidRPr="00843DDE">
        <w:rPr>
          <w:lang w:val="bg-BG" w:eastAsia="bg-BG"/>
        </w:rPr>
        <w:t xml:space="preserve">Следните нежелани реакции са наблюдавани и докладвани по време на контролираните клинични проучвания и </w:t>
      </w:r>
      <w:proofErr w:type="spellStart"/>
      <w:r w:rsidRPr="00843DDE">
        <w:rPr>
          <w:lang w:val="bg-BG" w:eastAsia="bg-BG"/>
        </w:rPr>
        <w:t>постмаркетинговия</w:t>
      </w:r>
      <w:proofErr w:type="spellEnd"/>
      <w:r w:rsidRPr="00843DDE">
        <w:rPr>
          <w:lang w:val="bg-BG" w:eastAsia="bg-BG"/>
        </w:rPr>
        <w:t xml:space="preserve"> опит с </w:t>
      </w:r>
      <w:proofErr w:type="spellStart"/>
      <w:r w:rsidRPr="00843DDE">
        <w:rPr>
          <w:lang w:val="bg-BG" w:eastAsia="bg-BG"/>
        </w:rPr>
        <w:t>алпразолам</w:t>
      </w:r>
      <w:proofErr w:type="spellEnd"/>
      <w:r w:rsidRPr="00843DDE">
        <w:rPr>
          <w:lang w:val="bg-BG" w:eastAsia="bg-BG"/>
        </w:rPr>
        <w:t xml:space="preserve"> със следните честоти: много чести (</w:t>
      </w:r>
      <w:r w:rsidRPr="00843DDE">
        <w:t>≥</w:t>
      </w:r>
      <w:r w:rsidRPr="00843DDE">
        <w:rPr>
          <w:lang w:val="bg-BG" w:eastAsia="bg-BG"/>
        </w:rPr>
        <w:t>1/10); чести (</w:t>
      </w:r>
      <w:r w:rsidRPr="00843DDE">
        <w:t>≥</w:t>
      </w:r>
      <w:r w:rsidRPr="00843DDE">
        <w:rPr>
          <w:lang w:val="bg-BG" w:eastAsia="bg-BG"/>
        </w:rPr>
        <w:t>1/100 до &lt;1/10); нечести (</w:t>
      </w:r>
      <w:r w:rsidRPr="00843DDE">
        <w:t>≥</w:t>
      </w:r>
      <w:r w:rsidRPr="00843DDE">
        <w:rPr>
          <w:lang w:val="bg-BG" w:eastAsia="bg-BG"/>
        </w:rPr>
        <w:t>1/1 000 до &lt;1/100); редки (</w:t>
      </w:r>
      <w:r w:rsidRPr="00843DDE">
        <w:t>≥</w:t>
      </w:r>
      <w:r w:rsidRPr="00843DDE">
        <w:rPr>
          <w:lang w:val="bg-BG" w:eastAsia="bg-BG"/>
        </w:rPr>
        <w:t>1/10 000 до &lt;1/1 000); много редки (&lt;1/10 000), с неизвестна честота (от наличните данни не може да бъде направена оценка).</w:t>
      </w:r>
    </w:p>
    <w:p w14:paraId="3FF1DBD1" w14:textId="3C8AC076" w:rsidR="00843DDE" w:rsidRDefault="00843DDE" w:rsidP="00843DDE">
      <w:pPr>
        <w:rPr>
          <w:lang w:val="bg-BG" w:eastAsia="bg-BG"/>
        </w:rPr>
      </w:pPr>
    </w:p>
    <w:tbl>
      <w:tblPr>
        <w:tblStyle w:val="TableGrid"/>
        <w:tblW w:w="0" w:type="auto"/>
        <w:tblLook w:val="04A0" w:firstRow="1" w:lastRow="0" w:firstColumn="1" w:lastColumn="0" w:noHBand="0" w:noVBand="1"/>
      </w:tblPr>
      <w:tblGrid>
        <w:gridCol w:w="1738"/>
        <w:gridCol w:w="1472"/>
        <w:gridCol w:w="1470"/>
        <w:gridCol w:w="1491"/>
        <w:gridCol w:w="866"/>
        <w:gridCol w:w="887"/>
        <w:gridCol w:w="1652"/>
      </w:tblGrid>
      <w:tr w:rsidR="00843DDE" w14:paraId="73D65454" w14:textId="77777777" w:rsidTr="00843DDE">
        <w:tc>
          <w:tcPr>
            <w:tcW w:w="1750" w:type="dxa"/>
          </w:tcPr>
          <w:p w14:paraId="574294CC" w14:textId="639D981F" w:rsidR="00843DDE" w:rsidRPr="00843DDE" w:rsidRDefault="00843DDE" w:rsidP="00843DDE">
            <w:pPr>
              <w:rPr>
                <w:b/>
                <w:bCs/>
                <w:sz w:val="24"/>
                <w:szCs w:val="24"/>
                <w:lang w:val="bg-BG"/>
              </w:rPr>
            </w:pPr>
            <w:proofErr w:type="spellStart"/>
            <w:r w:rsidRPr="00843DDE">
              <w:rPr>
                <w:b/>
                <w:bCs/>
              </w:rPr>
              <w:t>Системо</w:t>
            </w:r>
            <w:proofErr w:type="spellEnd"/>
            <w:r w:rsidRPr="00843DDE">
              <w:rPr>
                <w:b/>
                <w:bCs/>
              </w:rPr>
              <w:t xml:space="preserve">- </w:t>
            </w:r>
            <w:proofErr w:type="spellStart"/>
            <w:r w:rsidRPr="00843DDE">
              <w:rPr>
                <w:b/>
                <w:bCs/>
              </w:rPr>
              <w:t>органен</w:t>
            </w:r>
            <w:proofErr w:type="spellEnd"/>
            <w:r w:rsidRPr="00843DDE">
              <w:rPr>
                <w:b/>
                <w:bCs/>
              </w:rPr>
              <w:t xml:space="preserve"> </w:t>
            </w:r>
            <w:proofErr w:type="spellStart"/>
            <w:r w:rsidRPr="00843DDE">
              <w:rPr>
                <w:b/>
                <w:bCs/>
              </w:rPr>
              <w:t>клас</w:t>
            </w:r>
            <w:proofErr w:type="spellEnd"/>
          </w:p>
        </w:tc>
        <w:tc>
          <w:tcPr>
            <w:tcW w:w="1416" w:type="dxa"/>
          </w:tcPr>
          <w:p w14:paraId="30532F0D" w14:textId="2FE1BF58" w:rsidR="00843DDE" w:rsidRPr="00843DDE" w:rsidRDefault="00843DDE" w:rsidP="00843DDE">
            <w:pPr>
              <w:rPr>
                <w:b/>
                <w:bCs/>
                <w:sz w:val="24"/>
                <w:szCs w:val="24"/>
                <w:lang w:val="bg-BG"/>
              </w:rPr>
            </w:pPr>
            <w:proofErr w:type="spellStart"/>
            <w:r w:rsidRPr="00843DDE">
              <w:rPr>
                <w:b/>
                <w:bCs/>
              </w:rPr>
              <w:t>Много</w:t>
            </w:r>
            <w:proofErr w:type="spellEnd"/>
            <w:r w:rsidRPr="00843DDE">
              <w:rPr>
                <w:b/>
                <w:bCs/>
              </w:rPr>
              <w:t xml:space="preserve"> </w:t>
            </w:r>
            <w:proofErr w:type="spellStart"/>
            <w:r w:rsidRPr="00843DDE">
              <w:rPr>
                <w:b/>
                <w:bCs/>
              </w:rPr>
              <w:t>чести</w:t>
            </w:r>
            <w:proofErr w:type="spellEnd"/>
            <w:r w:rsidRPr="00843DDE">
              <w:rPr>
                <w:b/>
                <w:bCs/>
              </w:rPr>
              <w:t xml:space="preserve"> ≥1/10</w:t>
            </w:r>
          </w:p>
        </w:tc>
        <w:tc>
          <w:tcPr>
            <w:tcW w:w="1480" w:type="dxa"/>
          </w:tcPr>
          <w:p w14:paraId="0240D081" w14:textId="027663E5" w:rsidR="00843DDE" w:rsidRPr="00843DDE" w:rsidRDefault="00843DDE" w:rsidP="00843DDE">
            <w:pPr>
              <w:rPr>
                <w:b/>
                <w:bCs/>
                <w:sz w:val="24"/>
                <w:szCs w:val="24"/>
                <w:lang w:val="bg-BG"/>
              </w:rPr>
            </w:pPr>
            <w:proofErr w:type="spellStart"/>
            <w:r w:rsidRPr="00843DDE">
              <w:rPr>
                <w:b/>
                <w:bCs/>
              </w:rPr>
              <w:t>Чести</w:t>
            </w:r>
            <w:proofErr w:type="spellEnd"/>
            <w:r w:rsidRPr="00843DDE">
              <w:rPr>
                <w:b/>
                <w:bCs/>
              </w:rPr>
              <w:t xml:space="preserve"> ≥1/100 </w:t>
            </w:r>
            <w:proofErr w:type="spellStart"/>
            <w:r w:rsidRPr="00843DDE">
              <w:rPr>
                <w:b/>
                <w:bCs/>
              </w:rPr>
              <w:t>до</w:t>
            </w:r>
            <w:proofErr w:type="spellEnd"/>
            <w:r w:rsidRPr="00843DDE">
              <w:rPr>
                <w:b/>
                <w:bCs/>
              </w:rPr>
              <w:t xml:space="preserve"> &lt;1/10</w:t>
            </w:r>
          </w:p>
        </w:tc>
        <w:tc>
          <w:tcPr>
            <w:tcW w:w="1502" w:type="dxa"/>
          </w:tcPr>
          <w:p w14:paraId="0B8BA2FB" w14:textId="12E30244" w:rsidR="00843DDE" w:rsidRPr="00843DDE" w:rsidRDefault="00843DDE" w:rsidP="00843DDE">
            <w:pPr>
              <w:rPr>
                <w:b/>
                <w:bCs/>
                <w:sz w:val="24"/>
                <w:szCs w:val="24"/>
                <w:lang w:val="bg-BG"/>
              </w:rPr>
            </w:pPr>
            <w:proofErr w:type="spellStart"/>
            <w:r w:rsidRPr="00843DDE">
              <w:rPr>
                <w:b/>
                <w:bCs/>
              </w:rPr>
              <w:t>Нечести</w:t>
            </w:r>
            <w:proofErr w:type="spellEnd"/>
            <w:r w:rsidRPr="00843DDE">
              <w:rPr>
                <w:b/>
                <w:bCs/>
              </w:rPr>
              <w:t xml:space="preserve"> ≥1/1 000 </w:t>
            </w:r>
            <w:proofErr w:type="spellStart"/>
            <w:r w:rsidRPr="00843DDE">
              <w:rPr>
                <w:b/>
                <w:bCs/>
              </w:rPr>
              <w:t>до</w:t>
            </w:r>
            <w:proofErr w:type="spellEnd"/>
            <w:r w:rsidRPr="00843DDE">
              <w:rPr>
                <w:b/>
                <w:bCs/>
              </w:rPr>
              <w:t xml:space="preserve"> &lt;1/100</w:t>
            </w:r>
          </w:p>
        </w:tc>
        <w:tc>
          <w:tcPr>
            <w:tcW w:w="871" w:type="dxa"/>
          </w:tcPr>
          <w:p w14:paraId="06F840EB" w14:textId="29DA956B" w:rsidR="00843DDE" w:rsidRPr="00843DDE" w:rsidRDefault="00843DDE" w:rsidP="00843DDE">
            <w:pPr>
              <w:rPr>
                <w:b/>
                <w:bCs/>
                <w:sz w:val="24"/>
                <w:szCs w:val="24"/>
                <w:lang w:val="bg-BG"/>
              </w:rPr>
            </w:pPr>
            <w:proofErr w:type="spellStart"/>
            <w:r w:rsidRPr="00843DDE">
              <w:rPr>
                <w:b/>
                <w:bCs/>
              </w:rPr>
              <w:t>Редки</w:t>
            </w:r>
            <w:proofErr w:type="spellEnd"/>
            <w:r w:rsidRPr="00843DDE">
              <w:rPr>
                <w:b/>
                <w:bCs/>
              </w:rPr>
              <w:t xml:space="preserve"> (≥1/10 000 </w:t>
            </w:r>
            <w:proofErr w:type="spellStart"/>
            <w:r w:rsidRPr="00843DDE">
              <w:rPr>
                <w:b/>
                <w:bCs/>
              </w:rPr>
              <w:t>до</w:t>
            </w:r>
            <w:proofErr w:type="spellEnd"/>
            <w:r w:rsidRPr="00843DDE">
              <w:rPr>
                <w:b/>
                <w:bCs/>
              </w:rPr>
              <w:t xml:space="preserve"> &lt;1/1 000)</w:t>
            </w:r>
          </w:p>
        </w:tc>
        <w:tc>
          <w:tcPr>
            <w:tcW w:w="893" w:type="dxa"/>
          </w:tcPr>
          <w:p w14:paraId="7CDF37A6" w14:textId="41A2E284" w:rsidR="00843DDE" w:rsidRPr="00843DDE" w:rsidRDefault="00843DDE" w:rsidP="00843DDE">
            <w:pPr>
              <w:rPr>
                <w:b/>
                <w:bCs/>
                <w:sz w:val="24"/>
                <w:szCs w:val="24"/>
                <w:lang w:val="bg-BG"/>
              </w:rPr>
            </w:pPr>
            <w:proofErr w:type="spellStart"/>
            <w:r w:rsidRPr="00843DDE">
              <w:rPr>
                <w:b/>
                <w:bCs/>
              </w:rPr>
              <w:t>Много</w:t>
            </w:r>
            <w:proofErr w:type="spellEnd"/>
            <w:r w:rsidRPr="00843DDE">
              <w:rPr>
                <w:b/>
                <w:bCs/>
              </w:rPr>
              <w:t xml:space="preserve"> </w:t>
            </w:r>
            <w:proofErr w:type="spellStart"/>
            <w:r w:rsidRPr="00843DDE">
              <w:rPr>
                <w:b/>
                <w:bCs/>
              </w:rPr>
              <w:t>редки</w:t>
            </w:r>
            <w:proofErr w:type="spellEnd"/>
            <w:r w:rsidRPr="00843DDE">
              <w:rPr>
                <w:b/>
                <w:bCs/>
              </w:rPr>
              <w:t xml:space="preserve"> &lt;1/10 000</w:t>
            </w:r>
          </w:p>
        </w:tc>
        <w:tc>
          <w:tcPr>
            <w:tcW w:w="1664" w:type="dxa"/>
          </w:tcPr>
          <w:p w14:paraId="1A66C668" w14:textId="20D8C815" w:rsidR="00843DDE" w:rsidRPr="00843DDE" w:rsidRDefault="00843DDE" w:rsidP="00843DDE">
            <w:pPr>
              <w:rPr>
                <w:b/>
                <w:bCs/>
                <w:sz w:val="24"/>
                <w:szCs w:val="24"/>
                <w:lang w:val="bg-BG"/>
              </w:rPr>
            </w:pPr>
            <w:r w:rsidRPr="00843DDE">
              <w:rPr>
                <w:b/>
                <w:bCs/>
              </w:rPr>
              <w:t xml:space="preserve">С </w:t>
            </w:r>
            <w:proofErr w:type="spellStart"/>
            <w:r w:rsidRPr="00843DDE">
              <w:rPr>
                <w:b/>
                <w:bCs/>
              </w:rPr>
              <w:t>неизвестна</w:t>
            </w:r>
            <w:proofErr w:type="spellEnd"/>
            <w:r w:rsidRPr="00843DDE">
              <w:rPr>
                <w:b/>
                <w:bCs/>
              </w:rPr>
              <w:t xml:space="preserve"> </w:t>
            </w:r>
            <w:proofErr w:type="spellStart"/>
            <w:r w:rsidRPr="00843DDE">
              <w:rPr>
                <w:b/>
                <w:bCs/>
              </w:rPr>
              <w:t>честота</w:t>
            </w:r>
            <w:proofErr w:type="spellEnd"/>
            <w:r w:rsidRPr="00843DDE">
              <w:rPr>
                <w:b/>
                <w:bCs/>
              </w:rPr>
              <w:t xml:space="preserve"> (</w:t>
            </w:r>
            <w:proofErr w:type="spellStart"/>
            <w:r w:rsidRPr="00843DDE">
              <w:rPr>
                <w:b/>
                <w:bCs/>
              </w:rPr>
              <w:t>от</w:t>
            </w:r>
            <w:proofErr w:type="spellEnd"/>
            <w:r w:rsidRPr="00843DDE">
              <w:rPr>
                <w:b/>
                <w:bCs/>
              </w:rPr>
              <w:t xml:space="preserve"> </w:t>
            </w:r>
            <w:proofErr w:type="spellStart"/>
            <w:r w:rsidRPr="00843DDE">
              <w:rPr>
                <w:b/>
                <w:bCs/>
              </w:rPr>
              <w:t>наличните</w:t>
            </w:r>
            <w:proofErr w:type="spellEnd"/>
            <w:r w:rsidRPr="00843DDE">
              <w:rPr>
                <w:b/>
                <w:bCs/>
              </w:rPr>
              <w:t xml:space="preserve"> </w:t>
            </w:r>
            <w:proofErr w:type="spellStart"/>
            <w:r w:rsidRPr="00843DDE">
              <w:rPr>
                <w:b/>
                <w:bCs/>
              </w:rPr>
              <w:t>данни</w:t>
            </w:r>
            <w:proofErr w:type="spellEnd"/>
            <w:r w:rsidRPr="00843DDE">
              <w:rPr>
                <w:b/>
                <w:bCs/>
              </w:rPr>
              <w:t xml:space="preserve"> </w:t>
            </w:r>
            <w:proofErr w:type="spellStart"/>
            <w:r w:rsidRPr="00843DDE">
              <w:rPr>
                <w:b/>
                <w:bCs/>
              </w:rPr>
              <w:t>не</w:t>
            </w:r>
            <w:proofErr w:type="spellEnd"/>
            <w:r w:rsidRPr="00843DDE">
              <w:rPr>
                <w:b/>
                <w:bCs/>
              </w:rPr>
              <w:t xml:space="preserve"> </w:t>
            </w:r>
            <w:proofErr w:type="spellStart"/>
            <w:r w:rsidRPr="00843DDE">
              <w:rPr>
                <w:b/>
                <w:bCs/>
              </w:rPr>
              <w:t>може</w:t>
            </w:r>
            <w:proofErr w:type="spellEnd"/>
            <w:r w:rsidRPr="00843DDE">
              <w:rPr>
                <w:b/>
                <w:bCs/>
              </w:rPr>
              <w:t xml:space="preserve"> </w:t>
            </w:r>
            <w:proofErr w:type="spellStart"/>
            <w:r w:rsidRPr="00843DDE">
              <w:rPr>
                <w:b/>
                <w:bCs/>
              </w:rPr>
              <w:t>да</w:t>
            </w:r>
            <w:proofErr w:type="spellEnd"/>
            <w:r w:rsidRPr="00843DDE">
              <w:rPr>
                <w:b/>
                <w:bCs/>
              </w:rPr>
              <w:t xml:space="preserve"> </w:t>
            </w:r>
            <w:proofErr w:type="spellStart"/>
            <w:r w:rsidRPr="00843DDE">
              <w:rPr>
                <w:b/>
                <w:bCs/>
              </w:rPr>
              <w:t>бъде</w:t>
            </w:r>
            <w:proofErr w:type="spellEnd"/>
            <w:r w:rsidRPr="00843DDE">
              <w:rPr>
                <w:b/>
                <w:bCs/>
              </w:rPr>
              <w:t xml:space="preserve"> </w:t>
            </w:r>
            <w:proofErr w:type="spellStart"/>
            <w:r w:rsidRPr="00843DDE">
              <w:rPr>
                <w:b/>
                <w:bCs/>
              </w:rPr>
              <w:t>направена</w:t>
            </w:r>
            <w:proofErr w:type="spellEnd"/>
            <w:r w:rsidRPr="00843DDE">
              <w:rPr>
                <w:b/>
                <w:bCs/>
              </w:rPr>
              <w:t xml:space="preserve"> </w:t>
            </w:r>
            <w:proofErr w:type="spellStart"/>
            <w:r w:rsidRPr="00843DDE">
              <w:rPr>
                <w:b/>
                <w:bCs/>
              </w:rPr>
              <w:t>оценка</w:t>
            </w:r>
            <w:proofErr w:type="spellEnd"/>
            <w:r w:rsidRPr="00843DDE">
              <w:rPr>
                <w:b/>
                <w:bCs/>
              </w:rPr>
              <w:t>)</w:t>
            </w:r>
          </w:p>
        </w:tc>
      </w:tr>
      <w:tr w:rsidR="00843DDE" w14:paraId="16C071C0" w14:textId="77777777" w:rsidTr="00843DDE">
        <w:tc>
          <w:tcPr>
            <w:tcW w:w="1750" w:type="dxa"/>
          </w:tcPr>
          <w:p w14:paraId="006DFE79" w14:textId="3E79DEC4" w:rsidR="00843DDE" w:rsidRDefault="00843DDE" w:rsidP="00843DDE">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ендокринната</w:t>
            </w:r>
            <w:proofErr w:type="spellEnd"/>
            <w:r>
              <w:t xml:space="preserve"> </w:t>
            </w:r>
            <w:proofErr w:type="spellStart"/>
            <w:r>
              <w:t>система</w:t>
            </w:r>
            <w:proofErr w:type="spellEnd"/>
          </w:p>
        </w:tc>
        <w:tc>
          <w:tcPr>
            <w:tcW w:w="1416" w:type="dxa"/>
          </w:tcPr>
          <w:p w14:paraId="16C8276D" w14:textId="77777777" w:rsidR="00843DDE" w:rsidRDefault="00843DDE" w:rsidP="00843DDE">
            <w:pPr>
              <w:rPr>
                <w:sz w:val="24"/>
                <w:szCs w:val="24"/>
                <w:lang w:val="bg-BG"/>
              </w:rPr>
            </w:pPr>
          </w:p>
        </w:tc>
        <w:tc>
          <w:tcPr>
            <w:tcW w:w="1480" w:type="dxa"/>
          </w:tcPr>
          <w:p w14:paraId="179D2E4F" w14:textId="77777777" w:rsidR="00843DDE" w:rsidRDefault="00843DDE" w:rsidP="00843DDE">
            <w:pPr>
              <w:rPr>
                <w:sz w:val="24"/>
                <w:szCs w:val="24"/>
                <w:lang w:val="bg-BG"/>
              </w:rPr>
            </w:pPr>
          </w:p>
        </w:tc>
        <w:tc>
          <w:tcPr>
            <w:tcW w:w="1502" w:type="dxa"/>
          </w:tcPr>
          <w:p w14:paraId="0406440A" w14:textId="77777777" w:rsidR="00843DDE" w:rsidRDefault="00843DDE" w:rsidP="00843DDE">
            <w:pPr>
              <w:rPr>
                <w:sz w:val="24"/>
                <w:szCs w:val="24"/>
                <w:lang w:val="bg-BG"/>
              </w:rPr>
            </w:pPr>
          </w:p>
        </w:tc>
        <w:tc>
          <w:tcPr>
            <w:tcW w:w="871" w:type="dxa"/>
          </w:tcPr>
          <w:p w14:paraId="7F6CD95B" w14:textId="77777777" w:rsidR="00843DDE" w:rsidRDefault="00843DDE" w:rsidP="00843DDE">
            <w:pPr>
              <w:rPr>
                <w:sz w:val="24"/>
                <w:szCs w:val="24"/>
                <w:lang w:val="bg-BG"/>
              </w:rPr>
            </w:pPr>
          </w:p>
        </w:tc>
        <w:tc>
          <w:tcPr>
            <w:tcW w:w="893" w:type="dxa"/>
          </w:tcPr>
          <w:p w14:paraId="0DDB7694" w14:textId="77777777" w:rsidR="00843DDE" w:rsidRDefault="00843DDE" w:rsidP="00843DDE">
            <w:pPr>
              <w:rPr>
                <w:sz w:val="24"/>
                <w:szCs w:val="24"/>
                <w:lang w:val="bg-BG"/>
              </w:rPr>
            </w:pPr>
          </w:p>
        </w:tc>
        <w:tc>
          <w:tcPr>
            <w:tcW w:w="1664" w:type="dxa"/>
          </w:tcPr>
          <w:p w14:paraId="3760C709" w14:textId="6463D0E1" w:rsidR="00843DDE" w:rsidRDefault="00843DDE" w:rsidP="00843DDE">
            <w:pPr>
              <w:rPr>
                <w:sz w:val="24"/>
                <w:szCs w:val="24"/>
                <w:lang w:val="bg-BG"/>
              </w:rPr>
            </w:pPr>
            <w:proofErr w:type="spellStart"/>
            <w:r>
              <w:t>Хиперпролак</w:t>
            </w:r>
            <w:proofErr w:type="spellEnd"/>
            <w:r>
              <w:t xml:space="preserve"> </w:t>
            </w:r>
            <w:proofErr w:type="spellStart"/>
            <w:r>
              <w:t>тинемия</w:t>
            </w:r>
            <w:proofErr w:type="spellEnd"/>
            <w:r>
              <w:t>*</w:t>
            </w:r>
          </w:p>
        </w:tc>
      </w:tr>
      <w:tr w:rsidR="00843DDE" w14:paraId="2F5D9765" w14:textId="77777777" w:rsidTr="00843DDE">
        <w:tc>
          <w:tcPr>
            <w:tcW w:w="1750" w:type="dxa"/>
          </w:tcPr>
          <w:p w14:paraId="6FD87F2E" w14:textId="6451331C" w:rsidR="00843DDE" w:rsidRDefault="00843DDE" w:rsidP="00843DDE">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метаболизма</w:t>
            </w:r>
            <w:proofErr w:type="spellEnd"/>
            <w:r>
              <w:t xml:space="preserve"> и </w:t>
            </w:r>
            <w:proofErr w:type="spellStart"/>
            <w:r>
              <w:t>храненето</w:t>
            </w:r>
            <w:proofErr w:type="spellEnd"/>
          </w:p>
        </w:tc>
        <w:tc>
          <w:tcPr>
            <w:tcW w:w="1416" w:type="dxa"/>
          </w:tcPr>
          <w:p w14:paraId="5F93FCE6" w14:textId="77777777" w:rsidR="00843DDE" w:rsidRDefault="00843DDE" w:rsidP="00843DDE">
            <w:pPr>
              <w:rPr>
                <w:sz w:val="24"/>
                <w:szCs w:val="24"/>
                <w:lang w:val="bg-BG"/>
              </w:rPr>
            </w:pPr>
          </w:p>
        </w:tc>
        <w:tc>
          <w:tcPr>
            <w:tcW w:w="1480" w:type="dxa"/>
          </w:tcPr>
          <w:p w14:paraId="4B59E0B1" w14:textId="1A229E2E" w:rsidR="00843DDE" w:rsidRDefault="00843DDE" w:rsidP="00843DDE">
            <w:pPr>
              <w:rPr>
                <w:sz w:val="24"/>
                <w:szCs w:val="24"/>
                <w:lang w:val="bg-BG"/>
              </w:rPr>
            </w:pPr>
            <w:proofErr w:type="spellStart"/>
            <w:r>
              <w:t>Понижен</w:t>
            </w:r>
            <w:proofErr w:type="spellEnd"/>
            <w:r>
              <w:t xml:space="preserve"> </w:t>
            </w:r>
            <w:proofErr w:type="spellStart"/>
            <w:r>
              <w:t>апетит</w:t>
            </w:r>
            <w:proofErr w:type="spellEnd"/>
          </w:p>
        </w:tc>
        <w:tc>
          <w:tcPr>
            <w:tcW w:w="1502" w:type="dxa"/>
          </w:tcPr>
          <w:p w14:paraId="520DB7AC" w14:textId="77777777" w:rsidR="00843DDE" w:rsidRDefault="00843DDE" w:rsidP="00843DDE">
            <w:pPr>
              <w:rPr>
                <w:sz w:val="24"/>
                <w:szCs w:val="24"/>
                <w:lang w:val="bg-BG"/>
              </w:rPr>
            </w:pPr>
          </w:p>
        </w:tc>
        <w:tc>
          <w:tcPr>
            <w:tcW w:w="871" w:type="dxa"/>
          </w:tcPr>
          <w:p w14:paraId="734C255C" w14:textId="77777777" w:rsidR="00843DDE" w:rsidRDefault="00843DDE" w:rsidP="00843DDE">
            <w:pPr>
              <w:rPr>
                <w:sz w:val="24"/>
                <w:szCs w:val="24"/>
                <w:lang w:val="bg-BG"/>
              </w:rPr>
            </w:pPr>
          </w:p>
        </w:tc>
        <w:tc>
          <w:tcPr>
            <w:tcW w:w="893" w:type="dxa"/>
          </w:tcPr>
          <w:p w14:paraId="4B423F7F" w14:textId="77777777" w:rsidR="00843DDE" w:rsidRDefault="00843DDE" w:rsidP="00843DDE">
            <w:pPr>
              <w:rPr>
                <w:sz w:val="24"/>
                <w:szCs w:val="24"/>
                <w:lang w:val="bg-BG"/>
              </w:rPr>
            </w:pPr>
          </w:p>
        </w:tc>
        <w:tc>
          <w:tcPr>
            <w:tcW w:w="1664" w:type="dxa"/>
          </w:tcPr>
          <w:p w14:paraId="478AB564" w14:textId="77777777" w:rsidR="00843DDE" w:rsidRDefault="00843DDE" w:rsidP="00843DDE">
            <w:pPr>
              <w:rPr>
                <w:sz w:val="24"/>
                <w:szCs w:val="24"/>
                <w:lang w:val="bg-BG"/>
              </w:rPr>
            </w:pPr>
          </w:p>
        </w:tc>
      </w:tr>
      <w:tr w:rsidR="00843DDE" w14:paraId="3B7CCFDD" w14:textId="77777777" w:rsidTr="00843DDE">
        <w:tc>
          <w:tcPr>
            <w:tcW w:w="1750" w:type="dxa"/>
          </w:tcPr>
          <w:p w14:paraId="3485BDE8" w14:textId="415A2082" w:rsidR="00843DDE" w:rsidRDefault="00843DDE" w:rsidP="00843DDE">
            <w:pPr>
              <w:rPr>
                <w:sz w:val="24"/>
                <w:szCs w:val="24"/>
                <w:lang w:val="bg-BG"/>
              </w:rPr>
            </w:pPr>
            <w:proofErr w:type="spellStart"/>
            <w:r>
              <w:t>Психични</w:t>
            </w:r>
            <w:proofErr w:type="spellEnd"/>
            <w:r>
              <w:t xml:space="preserve"> </w:t>
            </w:r>
            <w:proofErr w:type="spellStart"/>
            <w:r>
              <w:t>нарушения</w:t>
            </w:r>
            <w:proofErr w:type="spellEnd"/>
          </w:p>
        </w:tc>
        <w:tc>
          <w:tcPr>
            <w:tcW w:w="1416" w:type="dxa"/>
          </w:tcPr>
          <w:p w14:paraId="09D33A50" w14:textId="399DE6D4" w:rsidR="00843DDE" w:rsidRDefault="00843DDE" w:rsidP="00843DDE">
            <w:pPr>
              <w:rPr>
                <w:sz w:val="24"/>
                <w:szCs w:val="24"/>
                <w:lang w:val="bg-BG"/>
              </w:rPr>
            </w:pPr>
            <w:proofErr w:type="spellStart"/>
            <w:r>
              <w:t>Депресия</w:t>
            </w:r>
            <w:proofErr w:type="spellEnd"/>
          </w:p>
        </w:tc>
        <w:tc>
          <w:tcPr>
            <w:tcW w:w="1480" w:type="dxa"/>
          </w:tcPr>
          <w:p w14:paraId="0770B80D" w14:textId="79AD376B" w:rsidR="00843DDE" w:rsidRDefault="00843DDE" w:rsidP="00843DDE">
            <w:pPr>
              <w:rPr>
                <w:sz w:val="24"/>
                <w:szCs w:val="24"/>
                <w:lang w:val="bg-BG"/>
              </w:rPr>
            </w:pPr>
            <w:proofErr w:type="spellStart"/>
            <w:r>
              <w:t>Объркване</w:t>
            </w:r>
            <w:proofErr w:type="spellEnd"/>
            <w:r>
              <w:t xml:space="preserve">, </w:t>
            </w:r>
            <w:proofErr w:type="spellStart"/>
            <w:r>
              <w:t>загуба</w:t>
            </w:r>
            <w:proofErr w:type="spellEnd"/>
            <w:r>
              <w:t xml:space="preserve"> </w:t>
            </w:r>
            <w:proofErr w:type="spellStart"/>
            <w:r>
              <w:t>на</w:t>
            </w:r>
            <w:proofErr w:type="spellEnd"/>
            <w:r>
              <w:t xml:space="preserve"> </w:t>
            </w:r>
            <w:proofErr w:type="spellStart"/>
            <w:r>
              <w:t>ориентация</w:t>
            </w:r>
            <w:proofErr w:type="spellEnd"/>
            <w:r>
              <w:t xml:space="preserve">, </w:t>
            </w:r>
            <w:proofErr w:type="spellStart"/>
            <w:r>
              <w:t>понижено</w:t>
            </w:r>
            <w:proofErr w:type="spellEnd"/>
            <w:r>
              <w:t xml:space="preserve"> </w:t>
            </w:r>
            <w:proofErr w:type="spellStart"/>
            <w:r>
              <w:t>либидо</w:t>
            </w:r>
            <w:proofErr w:type="spellEnd"/>
            <w:r>
              <w:t xml:space="preserve">, </w:t>
            </w:r>
            <w:proofErr w:type="spellStart"/>
            <w:r>
              <w:t>тревожност</w:t>
            </w:r>
            <w:proofErr w:type="spellEnd"/>
            <w:r>
              <w:t xml:space="preserve">, </w:t>
            </w:r>
            <w:proofErr w:type="spellStart"/>
            <w:r>
              <w:t>безсъние</w:t>
            </w:r>
            <w:proofErr w:type="spellEnd"/>
            <w:r>
              <w:t xml:space="preserve">, </w:t>
            </w:r>
            <w:proofErr w:type="spellStart"/>
            <w:r>
              <w:t>нервност</w:t>
            </w:r>
            <w:proofErr w:type="spellEnd"/>
            <w:r>
              <w:t xml:space="preserve">, </w:t>
            </w:r>
            <w:proofErr w:type="spellStart"/>
            <w:r>
              <w:t>повишено</w:t>
            </w:r>
            <w:proofErr w:type="spellEnd"/>
            <w:r>
              <w:t xml:space="preserve"> </w:t>
            </w:r>
            <w:proofErr w:type="spellStart"/>
            <w:r>
              <w:t>либидо</w:t>
            </w:r>
            <w:proofErr w:type="spellEnd"/>
            <w:r>
              <w:t>*</w:t>
            </w:r>
          </w:p>
        </w:tc>
        <w:tc>
          <w:tcPr>
            <w:tcW w:w="1502" w:type="dxa"/>
          </w:tcPr>
          <w:p w14:paraId="0A518BEA" w14:textId="0533ED00" w:rsidR="00843DDE" w:rsidRDefault="00843DDE" w:rsidP="00843DDE">
            <w:pPr>
              <w:rPr>
                <w:sz w:val="24"/>
                <w:szCs w:val="24"/>
                <w:lang w:val="bg-BG"/>
              </w:rPr>
            </w:pPr>
            <w:proofErr w:type="spellStart"/>
            <w:r>
              <w:t>Мания</w:t>
            </w:r>
            <w:proofErr w:type="spellEnd"/>
            <w:r>
              <w:t xml:space="preserve">* </w:t>
            </w:r>
            <w:r>
              <w:rPr>
                <w:b/>
                <w:bCs/>
              </w:rPr>
              <w:t>(</w:t>
            </w:r>
            <w:proofErr w:type="spellStart"/>
            <w:r>
              <w:rPr>
                <w:b/>
                <w:bCs/>
              </w:rPr>
              <w:t>вж</w:t>
            </w:r>
            <w:proofErr w:type="spellEnd"/>
            <w:r>
              <w:rPr>
                <w:b/>
                <w:bCs/>
              </w:rPr>
              <w:t xml:space="preserve">. </w:t>
            </w:r>
            <w:proofErr w:type="spellStart"/>
            <w:r>
              <w:rPr>
                <w:b/>
                <w:bCs/>
              </w:rPr>
              <w:t>точка</w:t>
            </w:r>
            <w:proofErr w:type="spellEnd"/>
            <w:r>
              <w:rPr>
                <w:b/>
                <w:bCs/>
              </w:rPr>
              <w:t xml:space="preserve"> 4.4), </w:t>
            </w:r>
            <w:proofErr w:type="spellStart"/>
            <w:r>
              <w:t>халюцинаци</w:t>
            </w:r>
            <w:proofErr w:type="spellEnd"/>
            <w:r>
              <w:t xml:space="preserve"> и, </w:t>
            </w:r>
            <w:proofErr w:type="spellStart"/>
            <w:r>
              <w:t>гняв</w:t>
            </w:r>
            <w:proofErr w:type="spellEnd"/>
            <w:r>
              <w:t xml:space="preserve">*, </w:t>
            </w:r>
            <w:proofErr w:type="spellStart"/>
            <w:r>
              <w:t>възбуда</w:t>
            </w:r>
            <w:proofErr w:type="spellEnd"/>
            <w:r>
              <w:t xml:space="preserve">*, </w:t>
            </w:r>
            <w:proofErr w:type="spellStart"/>
            <w:r>
              <w:t>лекарствена</w:t>
            </w:r>
            <w:proofErr w:type="spellEnd"/>
            <w:r>
              <w:t xml:space="preserve"> </w:t>
            </w:r>
            <w:proofErr w:type="spellStart"/>
            <w:r>
              <w:t>зависимост</w:t>
            </w:r>
            <w:proofErr w:type="spellEnd"/>
          </w:p>
        </w:tc>
        <w:tc>
          <w:tcPr>
            <w:tcW w:w="871" w:type="dxa"/>
          </w:tcPr>
          <w:p w14:paraId="75714488" w14:textId="77777777" w:rsidR="00843DDE" w:rsidRDefault="00843DDE" w:rsidP="00843DDE">
            <w:pPr>
              <w:rPr>
                <w:sz w:val="24"/>
                <w:szCs w:val="24"/>
                <w:lang w:val="bg-BG"/>
              </w:rPr>
            </w:pPr>
          </w:p>
        </w:tc>
        <w:tc>
          <w:tcPr>
            <w:tcW w:w="893" w:type="dxa"/>
          </w:tcPr>
          <w:p w14:paraId="155EFBE9" w14:textId="77777777" w:rsidR="00843DDE" w:rsidRDefault="00843DDE" w:rsidP="00843DDE">
            <w:pPr>
              <w:rPr>
                <w:sz w:val="24"/>
                <w:szCs w:val="24"/>
                <w:lang w:val="bg-BG"/>
              </w:rPr>
            </w:pPr>
          </w:p>
        </w:tc>
        <w:tc>
          <w:tcPr>
            <w:tcW w:w="1664" w:type="dxa"/>
          </w:tcPr>
          <w:p w14:paraId="77F2DFB3" w14:textId="3417C67C" w:rsidR="00843DDE" w:rsidRDefault="00843DDE" w:rsidP="00843DDE">
            <w:pPr>
              <w:rPr>
                <w:sz w:val="24"/>
                <w:szCs w:val="24"/>
                <w:lang w:val="bg-BG"/>
              </w:rPr>
            </w:pPr>
            <w:proofErr w:type="spellStart"/>
            <w:r>
              <w:t>Хипомания</w:t>
            </w:r>
            <w:proofErr w:type="spellEnd"/>
            <w:r>
              <w:t xml:space="preserve">*, </w:t>
            </w:r>
            <w:proofErr w:type="spellStart"/>
            <w:r>
              <w:t>агресия</w:t>
            </w:r>
            <w:proofErr w:type="spellEnd"/>
            <w:r>
              <w:t xml:space="preserve">*, </w:t>
            </w:r>
            <w:proofErr w:type="spellStart"/>
            <w:r>
              <w:t>враждебност</w:t>
            </w:r>
            <w:proofErr w:type="spellEnd"/>
            <w:r>
              <w:t xml:space="preserve">* </w:t>
            </w:r>
            <w:proofErr w:type="spellStart"/>
            <w:r>
              <w:t>абнормно</w:t>
            </w:r>
            <w:proofErr w:type="spellEnd"/>
            <w:r>
              <w:t xml:space="preserve"> </w:t>
            </w:r>
            <w:proofErr w:type="spellStart"/>
            <w:r>
              <w:t>мислене</w:t>
            </w:r>
            <w:proofErr w:type="spellEnd"/>
            <w:r>
              <w:t xml:space="preserve">*, </w:t>
            </w:r>
            <w:proofErr w:type="spellStart"/>
            <w:r>
              <w:t>психомоторна</w:t>
            </w:r>
            <w:proofErr w:type="spellEnd"/>
            <w:r>
              <w:t xml:space="preserve"> </w:t>
            </w:r>
            <w:proofErr w:type="spellStart"/>
            <w:r>
              <w:t>възбуда</w:t>
            </w:r>
            <w:proofErr w:type="spellEnd"/>
            <w:r>
              <w:t xml:space="preserve">*, </w:t>
            </w:r>
            <w:proofErr w:type="spellStart"/>
            <w:r>
              <w:t>лекарствена</w:t>
            </w:r>
            <w:proofErr w:type="spellEnd"/>
            <w:r>
              <w:t xml:space="preserve"> </w:t>
            </w:r>
            <w:proofErr w:type="spellStart"/>
            <w:r>
              <w:t>злоупотреба</w:t>
            </w:r>
            <w:proofErr w:type="spellEnd"/>
            <w:r>
              <w:t>*</w:t>
            </w:r>
          </w:p>
        </w:tc>
      </w:tr>
      <w:tr w:rsidR="00843DDE" w14:paraId="4B1954A3" w14:textId="77777777" w:rsidTr="00843DDE">
        <w:tc>
          <w:tcPr>
            <w:tcW w:w="1750" w:type="dxa"/>
          </w:tcPr>
          <w:p w14:paraId="3E3F1240" w14:textId="299BEE92" w:rsidR="00843DDE" w:rsidRDefault="00843DDE" w:rsidP="00843DDE">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нервната</w:t>
            </w:r>
            <w:proofErr w:type="spellEnd"/>
            <w:r>
              <w:t xml:space="preserve"> </w:t>
            </w:r>
            <w:proofErr w:type="spellStart"/>
            <w:r>
              <w:t>система</w:t>
            </w:r>
            <w:proofErr w:type="spellEnd"/>
          </w:p>
        </w:tc>
        <w:tc>
          <w:tcPr>
            <w:tcW w:w="1416" w:type="dxa"/>
          </w:tcPr>
          <w:p w14:paraId="14ABE73C" w14:textId="5E1C25F0" w:rsidR="00843DDE" w:rsidRDefault="00843DDE" w:rsidP="00843DDE">
            <w:pPr>
              <w:rPr>
                <w:sz w:val="24"/>
                <w:szCs w:val="24"/>
                <w:lang w:val="bg-BG"/>
              </w:rPr>
            </w:pPr>
            <w:proofErr w:type="spellStart"/>
            <w:r>
              <w:t>Седация</w:t>
            </w:r>
            <w:proofErr w:type="spellEnd"/>
            <w:r>
              <w:t xml:space="preserve">, </w:t>
            </w:r>
            <w:proofErr w:type="spellStart"/>
            <w:r>
              <w:t>сънливост</w:t>
            </w:r>
            <w:proofErr w:type="spellEnd"/>
            <w:r>
              <w:t xml:space="preserve">, </w:t>
            </w:r>
            <w:proofErr w:type="spellStart"/>
            <w:r>
              <w:t>атаксия</w:t>
            </w:r>
            <w:proofErr w:type="spellEnd"/>
            <w:r>
              <w:t xml:space="preserve">, </w:t>
            </w:r>
            <w:proofErr w:type="spellStart"/>
            <w:r>
              <w:t>паметови</w:t>
            </w:r>
            <w:proofErr w:type="spellEnd"/>
            <w:r>
              <w:t xml:space="preserve"> </w:t>
            </w:r>
            <w:proofErr w:type="spellStart"/>
            <w:r>
              <w:t>нарушения</w:t>
            </w:r>
            <w:proofErr w:type="spellEnd"/>
            <w:r>
              <w:t xml:space="preserve">, </w:t>
            </w:r>
            <w:proofErr w:type="spellStart"/>
            <w:r>
              <w:lastRenderedPageBreak/>
              <w:t>дизартрия</w:t>
            </w:r>
            <w:proofErr w:type="spellEnd"/>
            <w:r>
              <w:t xml:space="preserve">, </w:t>
            </w:r>
            <w:proofErr w:type="spellStart"/>
            <w:r>
              <w:t>замаяност</w:t>
            </w:r>
            <w:proofErr w:type="spellEnd"/>
            <w:r>
              <w:t xml:space="preserve">, </w:t>
            </w:r>
            <w:proofErr w:type="spellStart"/>
            <w:r>
              <w:t>главоболие</w:t>
            </w:r>
            <w:proofErr w:type="spellEnd"/>
          </w:p>
        </w:tc>
        <w:tc>
          <w:tcPr>
            <w:tcW w:w="1480" w:type="dxa"/>
          </w:tcPr>
          <w:p w14:paraId="21D2B54D" w14:textId="78E84C4A" w:rsidR="00843DDE" w:rsidRDefault="00843DDE" w:rsidP="00843DDE">
            <w:pPr>
              <w:rPr>
                <w:sz w:val="24"/>
                <w:szCs w:val="24"/>
                <w:lang w:val="bg-BG"/>
              </w:rPr>
            </w:pPr>
            <w:proofErr w:type="spellStart"/>
            <w:r>
              <w:lastRenderedPageBreak/>
              <w:t>Нарушено</w:t>
            </w:r>
            <w:proofErr w:type="spellEnd"/>
            <w:r>
              <w:t xml:space="preserve"> </w:t>
            </w:r>
            <w:proofErr w:type="spellStart"/>
            <w:r>
              <w:t>равновесие</w:t>
            </w:r>
            <w:proofErr w:type="spellEnd"/>
            <w:r>
              <w:t xml:space="preserve">, </w:t>
            </w:r>
            <w:proofErr w:type="spellStart"/>
            <w:r>
              <w:t>нарушена</w:t>
            </w:r>
            <w:proofErr w:type="spellEnd"/>
            <w:r>
              <w:t xml:space="preserve"> </w:t>
            </w:r>
            <w:proofErr w:type="spellStart"/>
            <w:r>
              <w:t>координаци</w:t>
            </w:r>
            <w:proofErr w:type="spellEnd"/>
            <w:r>
              <w:t xml:space="preserve"> я, </w:t>
            </w:r>
            <w:proofErr w:type="spellStart"/>
            <w:r>
              <w:lastRenderedPageBreak/>
              <w:t>нарушено</w:t>
            </w:r>
            <w:proofErr w:type="spellEnd"/>
            <w:r>
              <w:t xml:space="preserve"> </w:t>
            </w:r>
            <w:proofErr w:type="spellStart"/>
            <w:r>
              <w:t>внимание</w:t>
            </w:r>
            <w:proofErr w:type="spellEnd"/>
            <w:r>
              <w:t xml:space="preserve">, </w:t>
            </w:r>
            <w:proofErr w:type="spellStart"/>
            <w:r>
              <w:t>хиперсомни</w:t>
            </w:r>
            <w:proofErr w:type="spellEnd"/>
            <w:r>
              <w:t xml:space="preserve"> я, </w:t>
            </w:r>
            <w:proofErr w:type="spellStart"/>
            <w:r>
              <w:t>летаргия</w:t>
            </w:r>
            <w:proofErr w:type="spellEnd"/>
            <w:r>
              <w:t xml:space="preserve">, </w:t>
            </w:r>
            <w:proofErr w:type="spellStart"/>
            <w:r>
              <w:t>тремор</w:t>
            </w:r>
            <w:proofErr w:type="spellEnd"/>
          </w:p>
        </w:tc>
        <w:tc>
          <w:tcPr>
            <w:tcW w:w="1502" w:type="dxa"/>
          </w:tcPr>
          <w:p w14:paraId="2B820FE9" w14:textId="02C3A680" w:rsidR="00843DDE" w:rsidRDefault="00843DDE" w:rsidP="00843DDE">
            <w:pPr>
              <w:rPr>
                <w:sz w:val="24"/>
                <w:szCs w:val="24"/>
                <w:lang w:val="bg-BG"/>
              </w:rPr>
            </w:pPr>
            <w:proofErr w:type="spellStart"/>
            <w:r>
              <w:lastRenderedPageBreak/>
              <w:t>Амнезия</w:t>
            </w:r>
            <w:proofErr w:type="spellEnd"/>
          </w:p>
        </w:tc>
        <w:tc>
          <w:tcPr>
            <w:tcW w:w="871" w:type="dxa"/>
          </w:tcPr>
          <w:p w14:paraId="37A91551" w14:textId="77777777" w:rsidR="00843DDE" w:rsidRDefault="00843DDE" w:rsidP="00843DDE">
            <w:pPr>
              <w:rPr>
                <w:sz w:val="24"/>
                <w:szCs w:val="24"/>
                <w:lang w:val="bg-BG"/>
              </w:rPr>
            </w:pPr>
          </w:p>
        </w:tc>
        <w:tc>
          <w:tcPr>
            <w:tcW w:w="893" w:type="dxa"/>
          </w:tcPr>
          <w:p w14:paraId="6CA39CB0" w14:textId="77777777" w:rsidR="00843DDE" w:rsidRDefault="00843DDE" w:rsidP="00843DDE">
            <w:pPr>
              <w:rPr>
                <w:sz w:val="24"/>
                <w:szCs w:val="24"/>
                <w:lang w:val="bg-BG"/>
              </w:rPr>
            </w:pPr>
          </w:p>
        </w:tc>
        <w:tc>
          <w:tcPr>
            <w:tcW w:w="1664" w:type="dxa"/>
          </w:tcPr>
          <w:p w14:paraId="5BBF0B17" w14:textId="26D73A78" w:rsidR="00843DDE" w:rsidRDefault="00843DDE" w:rsidP="00843DDE">
            <w:pPr>
              <w:rPr>
                <w:sz w:val="24"/>
                <w:szCs w:val="24"/>
                <w:lang w:val="bg-BG"/>
              </w:rPr>
            </w:pPr>
            <w:proofErr w:type="spellStart"/>
            <w:r>
              <w:t>Вегетативни</w:t>
            </w:r>
            <w:proofErr w:type="spellEnd"/>
            <w:r>
              <w:t xml:space="preserve"> </w:t>
            </w:r>
            <w:proofErr w:type="spellStart"/>
            <w:r>
              <w:t>реакции</w:t>
            </w:r>
            <w:proofErr w:type="spellEnd"/>
            <w:r>
              <w:t xml:space="preserve">*, </w:t>
            </w:r>
            <w:proofErr w:type="spellStart"/>
            <w:r>
              <w:t>дистония</w:t>
            </w:r>
            <w:proofErr w:type="spellEnd"/>
            <w:r>
              <w:t>*</w:t>
            </w:r>
          </w:p>
        </w:tc>
      </w:tr>
      <w:tr w:rsidR="00843DDE" w14:paraId="6EF155D4" w14:textId="77777777" w:rsidTr="00843DDE">
        <w:tc>
          <w:tcPr>
            <w:tcW w:w="1750" w:type="dxa"/>
          </w:tcPr>
          <w:p w14:paraId="25D0BE8B" w14:textId="29EAC964" w:rsidR="00843DDE" w:rsidRDefault="00843DDE" w:rsidP="00843DDE">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очите</w:t>
            </w:r>
            <w:proofErr w:type="spellEnd"/>
          </w:p>
        </w:tc>
        <w:tc>
          <w:tcPr>
            <w:tcW w:w="1416" w:type="dxa"/>
          </w:tcPr>
          <w:p w14:paraId="542A9F5B" w14:textId="77777777" w:rsidR="00843DDE" w:rsidRDefault="00843DDE" w:rsidP="00843DDE">
            <w:pPr>
              <w:rPr>
                <w:sz w:val="24"/>
                <w:szCs w:val="24"/>
                <w:lang w:val="bg-BG"/>
              </w:rPr>
            </w:pPr>
          </w:p>
        </w:tc>
        <w:tc>
          <w:tcPr>
            <w:tcW w:w="1480" w:type="dxa"/>
          </w:tcPr>
          <w:p w14:paraId="02303D21" w14:textId="2F3CC9DC" w:rsidR="00843DDE" w:rsidRDefault="00843DDE" w:rsidP="00843DDE">
            <w:pPr>
              <w:rPr>
                <w:sz w:val="24"/>
                <w:szCs w:val="24"/>
                <w:lang w:val="bg-BG"/>
              </w:rPr>
            </w:pPr>
            <w:proofErr w:type="spellStart"/>
            <w:r>
              <w:t>Замъглено</w:t>
            </w:r>
            <w:proofErr w:type="spellEnd"/>
            <w:r>
              <w:t xml:space="preserve"> </w:t>
            </w:r>
            <w:proofErr w:type="spellStart"/>
            <w:r>
              <w:t>зрение</w:t>
            </w:r>
            <w:proofErr w:type="spellEnd"/>
          </w:p>
        </w:tc>
        <w:tc>
          <w:tcPr>
            <w:tcW w:w="1502" w:type="dxa"/>
          </w:tcPr>
          <w:p w14:paraId="0FA5D104" w14:textId="77777777" w:rsidR="00843DDE" w:rsidRDefault="00843DDE" w:rsidP="00843DDE">
            <w:pPr>
              <w:rPr>
                <w:sz w:val="24"/>
                <w:szCs w:val="24"/>
                <w:lang w:val="bg-BG"/>
              </w:rPr>
            </w:pPr>
          </w:p>
        </w:tc>
        <w:tc>
          <w:tcPr>
            <w:tcW w:w="871" w:type="dxa"/>
          </w:tcPr>
          <w:p w14:paraId="67503881" w14:textId="77777777" w:rsidR="00843DDE" w:rsidRDefault="00843DDE" w:rsidP="00843DDE">
            <w:pPr>
              <w:rPr>
                <w:sz w:val="24"/>
                <w:szCs w:val="24"/>
                <w:lang w:val="bg-BG"/>
              </w:rPr>
            </w:pPr>
          </w:p>
        </w:tc>
        <w:tc>
          <w:tcPr>
            <w:tcW w:w="893" w:type="dxa"/>
          </w:tcPr>
          <w:p w14:paraId="0B94AA99" w14:textId="77777777" w:rsidR="00843DDE" w:rsidRDefault="00843DDE" w:rsidP="00843DDE">
            <w:pPr>
              <w:rPr>
                <w:sz w:val="24"/>
                <w:szCs w:val="24"/>
                <w:lang w:val="bg-BG"/>
              </w:rPr>
            </w:pPr>
          </w:p>
        </w:tc>
        <w:tc>
          <w:tcPr>
            <w:tcW w:w="1664" w:type="dxa"/>
          </w:tcPr>
          <w:p w14:paraId="61615B1D" w14:textId="77777777" w:rsidR="00843DDE" w:rsidRDefault="00843DDE" w:rsidP="00843DDE">
            <w:pPr>
              <w:rPr>
                <w:sz w:val="24"/>
                <w:szCs w:val="24"/>
                <w:lang w:val="bg-BG"/>
              </w:rPr>
            </w:pPr>
          </w:p>
        </w:tc>
      </w:tr>
      <w:tr w:rsidR="00843DDE" w14:paraId="1373B0C4" w14:textId="77777777" w:rsidTr="00843DDE">
        <w:tc>
          <w:tcPr>
            <w:tcW w:w="1750" w:type="dxa"/>
          </w:tcPr>
          <w:p w14:paraId="3B768E3E" w14:textId="61047F37" w:rsidR="00843DDE" w:rsidRDefault="00843DDE" w:rsidP="00843DDE">
            <w:pPr>
              <w:rPr>
                <w:sz w:val="24"/>
                <w:szCs w:val="24"/>
                <w:lang w:val="bg-BG"/>
              </w:rPr>
            </w:pPr>
            <w:proofErr w:type="spellStart"/>
            <w:r>
              <w:t>Стомашно</w:t>
            </w:r>
            <w:proofErr w:type="spellEnd"/>
            <w:r>
              <w:t xml:space="preserve">- </w:t>
            </w:r>
            <w:proofErr w:type="spellStart"/>
            <w:r>
              <w:t>чревни</w:t>
            </w:r>
            <w:proofErr w:type="spellEnd"/>
            <w:r>
              <w:t xml:space="preserve"> </w:t>
            </w:r>
            <w:proofErr w:type="spellStart"/>
            <w:r>
              <w:t>нарушения</w:t>
            </w:r>
            <w:proofErr w:type="spellEnd"/>
          </w:p>
        </w:tc>
        <w:tc>
          <w:tcPr>
            <w:tcW w:w="1416" w:type="dxa"/>
          </w:tcPr>
          <w:p w14:paraId="4E3BAD79" w14:textId="04915B31" w:rsidR="00843DDE" w:rsidRDefault="00843DDE" w:rsidP="00843DDE">
            <w:pPr>
              <w:rPr>
                <w:sz w:val="24"/>
                <w:szCs w:val="24"/>
                <w:lang w:val="bg-BG"/>
              </w:rPr>
            </w:pPr>
            <w:proofErr w:type="spellStart"/>
            <w:r>
              <w:t>Запек</w:t>
            </w:r>
            <w:proofErr w:type="spellEnd"/>
            <w:r>
              <w:t xml:space="preserve">, </w:t>
            </w:r>
            <w:proofErr w:type="spellStart"/>
            <w:r>
              <w:t>сухота</w:t>
            </w:r>
            <w:proofErr w:type="spellEnd"/>
            <w:r>
              <w:t xml:space="preserve"> в </w:t>
            </w:r>
            <w:proofErr w:type="spellStart"/>
            <w:r>
              <w:t>устата</w:t>
            </w:r>
            <w:proofErr w:type="spellEnd"/>
          </w:p>
        </w:tc>
        <w:tc>
          <w:tcPr>
            <w:tcW w:w="1480" w:type="dxa"/>
          </w:tcPr>
          <w:p w14:paraId="627AE9B3" w14:textId="57642417" w:rsidR="00843DDE" w:rsidRDefault="00843DDE" w:rsidP="00843DDE">
            <w:pPr>
              <w:rPr>
                <w:sz w:val="24"/>
                <w:szCs w:val="24"/>
                <w:lang w:val="bg-BG"/>
              </w:rPr>
            </w:pPr>
            <w:proofErr w:type="spellStart"/>
            <w:r>
              <w:t>Гадене</w:t>
            </w:r>
            <w:proofErr w:type="spellEnd"/>
          </w:p>
        </w:tc>
        <w:tc>
          <w:tcPr>
            <w:tcW w:w="1502" w:type="dxa"/>
          </w:tcPr>
          <w:p w14:paraId="206463B4" w14:textId="77777777" w:rsidR="00843DDE" w:rsidRDefault="00843DDE" w:rsidP="00843DDE">
            <w:pPr>
              <w:rPr>
                <w:sz w:val="24"/>
                <w:szCs w:val="24"/>
                <w:lang w:val="bg-BG"/>
              </w:rPr>
            </w:pPr>
          </w:p>
        </w:tc>
        <w:tc>
          <w:tcPr>
            <w:tcW w:w="871" w:type="dxa"/>
          </w:tcPr>
          <w:p w14:paraId="4651A48A" w14:textId="77777777" w:rsidR="00843DDE" w:rsidRDefault="00843DDE" w:rsidP="00843DDE">
            <w:pPr>
              <w:rPr>
                <w:sz w:val="24"/>
                <w:szCs w:val="24"/>
                <w:lang w:val="bg-BG"/>
              </w:rPr>
            </w:pPr>
          </w:p>
        </w:tc>
        <w:tc>
          <w:tcPr>
            <w:tcW w:w="893" w:type="dxa"/>
          </w:tcPr>
          <w:p w14:paraId="45222C28" w14:textId="77777777" w:rsidR="00843DDE" w:rsidRDefault="00843DDE" w:rsidP="00843DDE">
            <w:pPr>
              <w:rPr>
                <w:sz w:val="24"/>
                <w:szCs w:val="24"/>
                <w:lang w:val="bg-BG"/>
              </w:rPr>
            </w:pPr>
          </w:p>
        </w:tc>
        <w:tc>
          <w:tcPr>
            <w:tcW w:w="1664" w:type="dxa"/>
          </w:tcPr>
          <w:p w14:paraId="37C97686" w14:textId="77777777" w:rsidR="00843DDE" w:rsidRDefault="00843DDE" w:rsidP="00843DDE">
            <w:proofErr w:type="spellStart"/>
            <w:r>
              <w:t>Стомашно-чревни</w:t>
            </w:r>
            <w:proofErr w:type="spellEnd"/>
          </w:p>
          <w:p w14:paraId="4B04D532" w14:textId="46D4C94C" w:rsidR="00843DDE" w:rsidRDefault="00843DDE" w:rsidP="00843DDE">
            <w:pPr>
              <w:rPr>
                <w:sz w:val="24"/>
                <w:szCs w:val="24"/>
                <w:lang w:val="bg-BG"/>
              </w:rPr>
            </w:pPr>
            <w:proofErr w:type="spellStart"/>
            <w:r>
              <w:t>нарушения</w:t>
            </w:r>
            <w:proofErr w:type="spellEnd"/>
          </w:p>
        </w:tc>
      </w:tr>
      <w:tr w:rsidR="00843DDE" w14:paraId="4659384B" w14:textId="77777777" w:rsidTr="00843DDE">
        <w:tc>
          <w:tcPr>
            <w:tcW w:w="1750" w:type="dxa"/>
          </w:tcPr>
          <w:p w14:paraId="5850FB43" w14:textId="6C3B418C" w:rsidR="00843DDE" w:rsidRDefault="00843DDE" w:rsidP="00843DDE">
            <w:pPr>
              <w:rPr>
                <w:sz w:val="24"/>
                <w:szCs w:val="24"/>
                <w:lang w:val="bg-BG"/>
              </w:rPr>
            </w:pPr>
            <w:proofErr w:type="spellStart"/>
            <w:r>
              <w:t>Хепатобилиар</w:t>
            </w:r>
            <w:proofErr w:type="spellEnd"/>
            <w:r>
              <w:t xml:space="preserve"> </w:t>
            </w:r>
            <w:proofErr w:type="spellStart"/>
            <w:r>
              <w:t>ни</w:t>
            </w:r>
            <w:proofErr w:type="spellEnd"/>
            <w:r>
              <w:t xml:space="preserve"> </w:t>
            </w:r>
            <w:proofErr w:type="spellStart"/>
            <w:r>
              <w:t>нарушения</w:t>
            </w:r>
            <w:proofErr w:type="spellEnd"/>
          </w:p>
        </w:tc>
        <w:tc>
          <w:tcPr>
            <w:tcW w:w="1416" w:type="dxa"/>
          </w:tcPr>
          <w:p w14:paraId="35C40BB0" w14:textId="77777777" w:rsidR="00843DDE" w:rsidRDefault="00843DDE" w:rsidP="00843DDE">
            <w:pPr>
              <w:rPr>
                <w:sz w:val="24"/>
                <w:szCs w:val="24"/>
                <w:lang w:val="bg-BG"/>
              </w:rPr>
            </w:pPr>
          </w:p>
        </w:tc>
        <w:tc>
          <w:tcPr>
            <w:tcW w:w="1480" w:type="dxa"/>
          </w:tcPr>
          <w:p w14:paraId="3D012A51" w14:textId="77777777" w:rsidR="00843DDE" w:rsidRDefault="00843DDE" w:rsidP="00843DDE">
            <w:pPr>
              <w:rPr>
                <w:sz w:val="24"/>
                <w:szCs w:val="24"/>
                <w:lang w:val="bg-BG"/>
              </w:rPr>
            </w:pPr>
          </w:p>
        </w:tc>
        <w:tc>
          <w:tcPr>
            <w:tcW w:w="1502" w:type="dxa"/>
          </w:tcPr>
          <w:p w14:paraId="70C134EC" w14:textId="77777777" w:rsidR="00843DDE" w:rsidRDefault="00843DDE" w:rsidP="00843DDE">
            <w:pPr>
              <w:rPr>
                <w:sz w:val="24"/>
                <w:szCs w:val="24"/>
                <w:lang w:val="bg-BG"/>
              </w:rPr>
            </w:pPr>
          </w:p>
        </w:tc>
        <w:tc>
          <w:tcPr>
            <w:tcW w:w="871" w:type="dxa"/>
          </w:tcPr>
          <w:p w14:paraId="3F183739" w14:textId="77777777" w:rsidR="00843DDE" w:rsidRDefault="00843DDE" w:rsidP="00843DDE">
            <w:pPr>
              <w:rPr>
                <w:sz w:val="24"/>
                <w:szCs w:val="24"/>
                <w:lang w:val="bg-BG"/>
              </w:rPr>
            </w:pPr>
          </w:p>
        </w:tc>
        <w:tc>
          <w:tcPr>
            <w:tcW w:w="893" w:type="dxa"/>
          </w:tcPr>
          <w:p w14:paraId="1F0B585B" w14:textId="77777777" w:rsidR="00843DDE" w:rsidRDefault="00843DDE" w:rsidP="00843DDE">
            <w:pPr>
              <w:rPr>
                <w:sz w:val="24"/>
                <w:szCs w:val="24"/>
                <w:lang w:val="bg-BG"/>
              </w:rPr>
            </w:pPr>
          </w:p>
        </w:tc>
        <w:tc>
          <w:tcPr>
            <w:tcW w:w="1664" w:type="dxa"/>
          </w:tcPr>
          <w:p w14:paraId="384E8900" w14:textId="77777777" w:rsidR="00843DDE" w:rsidRDefault="00843DDE" w:rsidP="00843DDE">
            <w:proofErr w:type="spellStart"/>
            <w:r>
              <w:t>Хепатит</w:t>
            </w:r>
            <w:proofErr w:type="spellEnd"/>
            <w:r>
              <w:t>*</w:t>
            </w:r>
          </w:p>
          <w:p w14:paraId="37EAA9A1" w14:textId="77777777" w:rsidR="00843DDE" w:rsidRDefault="00843DDE" w:rsidP="00843DDE">
            <w:proofErr w:type="spellStart"/>
            <w:r>
              <w:t>нарушена</w:t>
            </w:r>
            <w:proofErr w:type="spellEnd"/>
          </w:p>
          <w:p w14:paraId="407A5D28" w14:textId="77777777" w:rsidR="00843DDE" w:rsidRDefault="00843DDE" w:rsidP="00843DDE">
            <w:proofErr w:type="spellStart"/>
            <w:r>
              <w:t>чернодробна</w:t>
            </w:r>
            <w:proofErr w:type="spellEnd"/>
            <w:r>
              <w:t xml:space="preserve"> </w:t>
            </w:r>
            <w:proofErr w:type="spellStart"/>
            <w:r>
              <w:t>функция</w:t>
            </w:r>
            <w:proofErr w:type="spellEnd"/>
            <w:r>
              <w:t>*,</w:t>
            </w:r>
          </w:p>
          <w:p w14:paraId="31548EF0" w14:textId="77777777" w:rsidR="00843DDE" w:rsidRDefault="00843DDE" w:rsidP="00843DDE">
            <w:proofErr w:type="spellStart"/>
            <w:r>
              <w:t>жълтеница</w:t>
            </w:r>
            <w:proofErr w:type="spellEnd"/>
            <w:r>
              <w:t>*</w:t>
            </w:r>
          </w:p>
          <w:p w14:paraId="11495BF3" w14:textId="77777777" w:rsidR="00843DDE" w:rsidRDefault="00843DDE" w:rsidP="00843DDE">
            <w:pPr>
              <w:rPr>
                <w:sz w:val="24"/>
                <w:szCs w:val="24"/>
                <w:lang w:val="bg-BG"/>
              </w:rPr>
            </w:pPr>
          </w:p>
        </w:tc>
      </w:tr>
      <w:tr w:rsidR="00843DDE" w14:paraId="7FE0DE89" w14:textId="77777777" w:rsidTr="00843DDE">
        <w:tc>
          <w:tcPr>
            <w:tcW w:w="1750" w:type="dxa"/>
          </w:tcPr>
          <w:p w14:paraId="67D165DE" w14:textId="17239A6E" w:rsidR="00843DDE" w:rsidRDefault="00843DDE" w:rsidP="00843DDE">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кожата</w:t>
            </w:r>
            <w:proofErr w:type="spellEnd"/>
            <w:r>
              <w:t xml:space="preserve"> и </w:t>
            </w:r>
            <w:proofErr w:type="spellStart"/>
            <w:r>
              <w:t>подкожната</w:t>
            </w:r>
            <w:proofErr w:type="spellEnd"/>
            <w:r>
              <w:t xml:space="preserve"> </w:t>
            </w:r>
            <w:proofErr w:type="spellStart"/>
            <w:r>
              <w:t>тъкан</w:t>
            </w:r>
            <w:proofErr w:type="spellEnd"/>
          </w:p>
        </w:tc>
        <w:tc>
          <w:tcPr>
            <w:tcW w:w="1416" w:type="dxa"/>
          </w:tcPr>
          <w:p w14:paraId="673DE092" w14:textId="77777777" w:rsidR="00843DDE" w:rsidRDefault="00843DDE" w:rsidP="00843DDE">
            <w:pPr>
              <w:rPr>
                <w:sz w:val="24"/>
                <w:szCs w:val="24"/>
                <w:lang w:val="bg-BG"/>
              </w:rPr>
            </w:pPr>
          </w:p>
        </w:tc>
        <w:tc>
          <w:tcPr>
            <w:tcW w:w="1480" w:type="dxa"/>
          </w:tcPr>
          <w:p w14:paraId="4BDD2298" w14:textId="4BE829D4" w:rsidR="00843DDE" w:rsidRDefault="00843DDE" w:rsidP="00843DDE">
            <w:pPr>
              <w:rPr>
                <w:sz w:val="24"/>
                <w:szCs w:val="24"/>
                <w:lang w:val="bg-BG"/>
              </w:rPr>
            </w:pPr>
            <w:proofErr w:type="spellStart"/>
            <w:r>
              <w:t>Дерматит</w:t>
            </w:r>
            <w:proofErr w:type="spellEnd"/>
            <w:r>
              <w:t>*</w:t>
            </w:r>
          </w:p>
        </w:tc>
        <w:tc>
          <w:tcPr>
            <w:tcW w:w="1502" w:type="dxa"/>
          </w:tcPr>
          <w:p w14:paraId="7D850E16" w14:textId="77777777" w:rsidR="00843DDE" w:rsidRDefault="00843DDE" w:rsidP="00843DDE">
            <w:pPr>
              <w:rPr>
                <w:sz w:val="24"/>
                <w:szCs w:val="24"/>
                <w:lang w:val="bg-BG"/>
              </w:rPr>
            </w:pPr>
          </w:p>
        </w:tc>
        <w:tc>
          <w:tcPr>
            <w:tcW w:w="871" w:type="dxa"/>
          </w:tcPr>
          <w:p w14:paraId="747A5F45" w14:textId="77777777" w:rsidR="00843DDE" w:rsidRDefault="00843DDE" w:rsidP="00843DDE">
            <w:pPr>
              <w:rPr>
                <w:sz w:val="24"/>
                <w:szCs w:val="24"/>
                <w:lang w:val="bg-BG"/>
              </w:rPr>
            </w:pPr>
          </w:p>
        </w:tc>
        <w:tc>
          <w:tcPr>
            <w:tcW w:w="893" w:type="dxa"/>
          </w:tcPr>
          <w:p w14:paraId="15A5CEE2" w14:textId="77777777" w:rsidR="00843DDE" w:rsidRDefault="00843DDE" w:rsidP="00843DDE">
            <w:pPr>
              <w:rPr>
                <w:sz w:val="24"/>
                <w:szCs w:val="24"/>
                <w:lang w:val="bg-BG"/>
              </w:rPr>
            </w:pPr>
          </w:p>
        </w:tc>
        <w:tc>
          <w:tcPr>
            <w:tcW w:w="1664" w:type="dxa"/>
          </w:tcPr>
          <w:p w14:paraId="14FE6E79" w14:textId="249988E0" w:rsidR="00843DDE" w:rsidRDefault="00843DDE" w:rsidP="00843DDE">
            <w:pPr>
              <w:rPr>
                <w:sz w:val="24"/>
                <w:szCs w:val="24"/>
                <w:lang w:val="bg-BG"/>
              </w:rPr>
            </w:pPr>
            <w:proofErr w:type="spellStart"/>
            <w:r>
              <w:t>Ангиоедем</w:t>
            </w:r>
            <w:proofErr w:type="spellEnd"/>
            <w:r>
              <w:t xml:space="preserve">*, </w:t>
            </w:r>
            <w:proofErr w:type="spellStart"/>
            <w:r>
              <w:t>Реакция</w:t>
            </w:r>
            <w:proofErr w:type="spellEnd"/>
            <w:r>
              <w:t xml:space="preserve"> </w:t>
            </w:r>
            <w:proofErr w:type="spellStart"/>
            <w:r>
              <w:t>на</w:t>
            </w:r>
            <w:proofErr w:type="spellEnd"/>
            <w:r>
              <w:t xml:space="preserve"> </w:t>
            </w:r>
            <w:proofErr w:type="spellStart"/>
            <w:r>
              <w:t>фоточувствит</w:t>
            </w:r>
            <w:proofErr w:type="spellEnd"/>
            <w:r>
              <w:t xml:space="preserve"> </w:t>
            </w:r>
            <w:proofErr w:type="spellStart"/>
            <w:r>
              <w:t>елност</w:t>
            </w:r>
            <w:proofErr w:type="spellEnd"/>
            <w:r>
              <w:t>*</w:t>
            </w:r>
          </w:p>
        </w:tc>
      </w:tr>
      <w:tr w:rsidR="00843DDE" w14:paraId="3F4C1E1C" w14:textId="77777777" w:rsidTr="00843DDE">
        <w:tc>
          <w:tcPr>
            <w:tcW w:w="1750" w:type="dxa"/>
          </w:tcPr>
          <w:p w14:paraId="70C63204" w14:textId="3124D191" w:rsidR="00843DDE" w:rsidRDefault="00843DDE" w:rsidP="00843DDE">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мускулно</w:t>
            </w:r>
            <w:proofErr w:type="spellEnd"/>
            <w:r>
              <w:t xml:space="preserve">- </w:t>
            </w:r>
            <w:proofErr w:type="spellStart"/>
            <w:r>
              <w:t>скелетната</w:t>
            </w:r>
            <w:proofErr w:type="spellEnd"/>
            <w:r>
              <w:t xml:space="preserve"> </w:t>
            </w:r>
            <w:proofErr w:type="spellStart"/>
            <w:r>
              <w:t>система</w:t>
            </w:r>
            <w:proofErr w:type="spellEnd"/>
            <w:r>
              <w:t xml:space="preserve"> и </w:t>
            </w:r>
            <w:proofErr w:type="spellStart"/>
            <w:r>
              <w:t>съединител</w:t>
            </w:r>
            <w:proofErr w:type="spellEnd"/>
            <w:r>
              <w:t xml:space="preserve"> </w:t>
            </w:r>
            <w:proofErr w:type="spellStart"/>
            <w:r>
              <w:t>нат</w:t>
            </w:r>
            <w:proofErr w:type="spellEnd"/>
            <w:r>
              <w:t xml:space="preserve"> а </w:t>
            </w:r>
            <w:proofErr w:type="spellStart"/>
            <w:r>
              <w:t>тъкан</w:t>
            </w:r>
            <w:proofErr w:type="spellEnd"/>
          </w:p>
        </w:tc>
        <w:tc>
          <w:tcPr>
            <w:tcW w:w="1416" w:type="dxa"/>
          </w:tcPr>
          <w:p w14:paraId="7E79B437" w14:textId="77777777" w:rsidR="00843DDE" w:rsidRDefault="00843DDE" w:rsidP="00843DDE">
            <w:pPr>
              <w:rPr>
                <w:sz w:val="24"/>
                <w:szCs w:val="24"/>
                <w:lang w:val="bg-BG"/>
              </w:rPr>
            </w:pPr>
          </w:p>
        </w:tc>
        <w:tc>
          <w:tcPr>
            <w:tcW w:w="1480" w:type="dxa"/>
          </w:tcPr>
          <w:p w14:paraId="1E03B06C" w14:textId="77777777" w:rsidR="00843DDE" w:rsidRDefault="00843DDE" w:rsidP="00843DDE">
            <w:pPr>
              <w:rPr>
                <w:sz w:val="24"/>
                <w:szCs w:val="24"/>
                <w:lang w:val="bg-BG"/>
              </w:rPr>
            </w:pPr>
          </w:p>
        </w:tc>
        <w:tc>
          <w:tcPr>
            <w:tcW w:w="1502" w:type="dxa"/>
          </w:tcPr>
          <w:p w14:paraId="0E93DE41" w14:textId="6C88797F" w:rsidR="00843DDE" w:rsidRDefault="00843DDE" w:rsidP="00843DDE">
            <w:pPr>
              <w:rPr>
                <w:sz w:val="24"/>
                <w:szCs w:val="24"/>
                <w:lang w:val="bg-BG"/>
              </w:rPr>
            </w:pPr>
            <w:proofErr w:type="spellStart"/>
            <w:r>
              <w:t>Мускулна</w:t>
            </w:r>
            <w:proofErr w:type="spellEnd"/>
            <w:r>
              <w:t xml:space="preserve"> </w:t>
            </w:r>
            <w:proofErr w:type="spellStart"/>
            <w:r>
              <w:t>слабост</w:t>
            </w:r>
            <w:proofErr w:type="spellEnd"/>
          </w:p>
        </w:tc>
        <w:tc>
          <w:tcPr>
            <w:tcW w:w="871" w:type="dxa"/>
          </w:tcPr>
          <w:p w14:paraId="59C20DDF" w14:textId="77777777" w:rsidR="00843DDE" w:rsidRDefault="00843DDE" w:rsidP="00843DDE">
            <w:pPr>
              <w:rPr>
                <w:sz w:val="24"/>
                <w:szCs w:val="24"/>
                <w:lang w:val="bg-BG"/>
              </w:rPr>
            </w:pPr>
          </w:p>
        </w:tc>
        <w:tc>
          <w:tcPr>
            <w:tcW w:w="893" w:type="dxa"/>
          </w:tcPr>
          <w:p w14:paraId="049B0EF0" w14:textId="77777777" w:rsidR="00843DDE" w:rsidRDefault="00843DDE" w:rsidP="00843DDE">
            <w:pPr>
              <w:rPr>
                <w:sz w:val="24"/>
                <w:szCs w:val="24"/>
                <w:lang w:val="bg-BG"/>
              </w:rPr>
            </w:pPr>
          </w:p>
        </w:tc>
        <w:tc>
          <w:tcPr>
            <w:tcW w:w="1664" w:type="dxa"/>
          </w:tcPr>
          <w:p w14:paraId="4B98C861" w14:textId="77777777" w:rsidR="00843DDE" w:rsidRDefault="00843DDE" w:rsidP="00843DDE">
            <w:pPr>
              <w:rPr>
                <w:sz w:val="24"/>
                <w:szCs w:val="24"/>
                <w:lang w:val="bg-BG"/>
              </w:rPr>
            </w:pPr>
          </w:p>
        </w:tc>
      </w:tr>
      <w:tr w:rsidR="00843DDE" w14:paraId="58569CCD" w14:textId="77777777" w:rsidTr="00843DDE">
        <w:tc>
          <w:tcPr>
            <w:tcW w:w="1750" w:type="dxa"/>
          </w:tcPr>
          <w:p w14:paraId="662BEF16" w14:textId="3B5237EE" w:rsidR="00843DDE" w:rsidRDefault="00843DDE" w:rsidP="00843DDE">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бъбреците</w:t>
            </w:r>
            <w:proofErr w:type="spellEnd"/>
            <w:r>
              <w:t xml:space="preserve"> и </w:t>
            </w:r>
            <w:proofErr w:type="spellStart"/>
            <w:r>
              <w:t>пикочните</w:t>
            </w:r>
            <w:proofErr w:type="spellEnd"/>
            <w:r>
              <w:t xml:space="preserve"> </w:t>
            </w:r>
            <w:proofErr w:type="spellStart"/>
            <w:r>
              <w:t>пътища</w:t>
            </w:r>
            <w:proofErr w:type="spellEnd"/>
          </w:p>
        </w:tc>
        <w:tc>
          <w:tcPr>
            <w:tcW w:w="1416" w:type="dxa"/>
          </w:tcPr>
          <w:p w14:paraId="3E8013CE" w14:textId="77777777" w:rsidR="00843DDE" w:rsidRDefault="00843DDE" w:rsidP="00843DDE">
            <w:pPr>
              <w:rPr>
                <w:sz w:val="24"/>
                <w:szCs w:val="24"/>
                <w:lang w:val="bg-BG"/>
              </w:rPr>
            </w:pPr>
          </w:p>
        </w:tc>
        <w:tc>
          <w:tcPr>
            <w:tcW w:w="1480" w:type="dxa"/>
          </w:tcPr>
          <w:p w14:paraId="5284A67E" w14:textId="77777777" w:rsidR="00843DDE" w:rsidRDefault="00843DDE" w:rsidP="00843DDE">
            <w:pPr>
              <w:rPr>
                <w:sz w:val="24"/>
                <w:szCs w:val="24"/>
                <w:lang w:val="bg-BG"/>
              </w:rPr>
            </w:pPr>
          </w:p>
        </w:tc>
        <w:tc>
          <w:tcPr>
            <w:tcW w:w="1502" w:type="dxa"/>
          </w:tcPr>
          <w:p w14:paraId="45F415C0" w14:textId="5C387E8D" w:rsidR="00843DDE" w:rsidRDefault="00843DDE" w:rsidP="00843DDE">
            <w:pPr>
              <w:rPr>
                <w:sz w:val="24"/>
                <w:szCs w:val="24"/>
                <w:lang w:val="bg-BG"/>
              </w:rPr>
            </w:pPr>
            <w:proofErr w:type="spellStart"/>
            <w:r>
              <w:t>Инконтинен</w:t>
            </w:r>
            <w:proofErr w:type="spellEnd"/>
            <w:r>
              <w:t xml:space="preserve"> </w:t>
            </w:r>
            <w:proofErr w:type="spellStart"/>
            <w:r>
              <w:t>ция</w:t>
            </w:r>
            <w:proofErr w:type="spellEnd"/>
            <w:r>
              <w:t>*</w:t>
            </w:r>
          </w:p>
        </w:tc>
        <w:tc>
          <w:tcPr>
            <w:tcW w:w="871" w:type="dxa"/>
          </w:tcPr>
          <w:p w14:paraId="3FF348C2" w14:textId="77777777" w:rsidR="00843DDE" w:rsidRDefault="00843DDE" w:rsidP="00843DDE">
            <w:pPr>
              <w:rPr>
                <w:sz w:val="24"/>
                <w:szCs w:val="24"/>
                <w:lang w:val="bg-BG"/>
              </w:rPr>
            </w:pPr>
          </w:p>
        </w:tc>
        <w:tc>
          <w:tcPr>
            <w:tcW w:w="893" w:type="dxa"/>
          </w:tcPr>
          <w:p w14:paraId="733B046E" w14:textId="77777777" w:rsidR="00843DDE" w:rsidRDefault="00843DDE" w:rsidP="00843DDE">
            <w:pPr>
              <w:rPr>
                <w:sz w:val="24"/>
                <w:szCs w:val="24"/>
                <w:lang w:val="bg-BG"/>
              </w:rPr>
            </w:pPr>
          </w:p>
        </w:tc>
        <w:tc>
          <w:tcPr>
            <w:tcW w:w="1664" w:type="dxa"/>
          </w:tcPr>
          <w:p w14:paraId="3A25D484" w14:textId="7E5BBFEF" w:rsidR="00843DDE" w:rsidRDefault="00843DDE" w:rsidP="00843DDE">
            <w:pPr>
              <w:rPr>
                <w:sz w:val="24"/>
                <w:szCs w:val="24"/>
                <w:lang w:val="bg-BG"/>
              </w:rPr>
            </w:pPr>
            <w:proofErr w:type="spellStart"/>
            <w:r>
              <w:t>Задръжка</w:t>
            </w:r>
            <w:proofErr w:type="spellEnd"/>
            <w:r>
              <w:t xml:space="preserve"> </w:t>
            </w:r>
            <w:proofErr w:type="spellStart"/>
            <w:r>
              <w:t>на</w:t>
            </w:r>
            <w:proofErr w:type="spellEnd"/>
            <w:r>
              <w:t xml:space="preserve"> </w:t>
            </w:r>
            <w:proofErr w:type="spellStart"/>
            <w:r>
              <w:t>урина</w:t>
            </w:r>
            <w:proofErr w:type="spellEnd"/>
            <w:r>
              <w:t>*</w:t>
            </w:r>
          </w:p>
        </w:tc>
      </w:tr>
      <w:tr w:rsidR="00843DDE" w14:paraId="6573995A" w14:textId="77777777" w:rsidTr="00843DDE">
        <w:tc>
          <w:tcPr>
            <w:tcW w:w="1750" w:type="dxa"/>
          </w:tcPr>
          <w:p w14:paraId="0DCA3DF1" w14:textId="20DF366D" w:rsidR="00843DDE" w:rsidRDefault="00843DDE" w:rsidP="00843DDE">
            <w:pPr>
              <w:rPr>
                <w:sz w:val="24"/>
                <w:szCs w:val="24"/>
                <w:lang w:val="bg-BG"/>
              </w:rPr>
            </w:pPr>
            <w:proofErr w:type="spellStart"/>
            <w:r>
              <w:t>Нарушения</w:t>
            </w:r>
            <w:proofErr w:type="spellEnd"/>
            <w:r>
              <w:t xml:space="preserve"> </w:t>
            </w:r>
            <w:proofErr w:type="spellStart"/>
            <w:r>
              <w:t>на</w:t>
            </w:r>
            <w:proofErr w:type="spellEnd"/>
            <w:r>
              <w:t xml:space="preserve"> </w:t>
            </w:r>
            <w:proofErr w:type="spellStart"/>
            <w:r>
              <w:t>възпроизводит</w:t>
            </w:r>
            <w:proofErr w:type="spellEnd"/>
            <w:r>
              <w:t xml:space="preserve"> </w:t>
            </w:r>
            <w:proofErr w:type="spellStart"/>
            <w:r>
              <w:t>едната</w:t>
            </w:r>
            <w:proofErr w:type="spellEnd"/>
            <w:r>
              <w:t xml:space="preserve"> </w:t>
            </w:r>
            <w:proofErr w:type="spellStart"/>
            <w:r>
              <w:t>система</w:t>
            </w:r>
            <w:proofErr w:type="spellEnd"/>
            <w:r>
              <w:t xml:space="preserve"> и </w:t>
            </w:r>
            <w:proofErr w:type="spellStart"/>
            <w:r>
              <w:t>гърдата</w:t>
            </w:r>
            <w:proofErr w:type="spellEnd"/>
          </w:p>
        </w:tc>
        <w:tc>
          <w:tcPr>
            <w:tcW w:w="1416" w:type="dxa"/>
          </w:tcPr>
          <w:p w14:paraId="22B6F562" w14:textId="77777777" w:rsidR="00843DDE" w:rsidRDefault="00843DDE" w:rsidP="00843DDE">
            <w:pPr>
              <w:rPr>
                <w:sz w:val="24"/>
                <w:szCs w:val="24"/>
                <w:lang w:val="bg-BG"/>
              </w:rPr>
            </w:pPr>
          </w:p>
        </w:tc>
        <w:tc>
          <w:tcPr>
            <w:tcW w:w="1480" w:type="dxa"/>
          </w:tcPr>
          <w:p w14:paraId="5FF0783B" w14:textId="2E37BE27" w:rsidR="00843DDE" w:rsidRDefault="00843DDE" w:rsidP="00843DDE">
            <w:pPr>
              <w:rPr>
                <w:sz w:val="24"/>
                <w:szCs w:val="24"/>
                <w:lang w:val="bg-BG"/>
              </w:rPr>
            </w:pPr>
            <w:proofErr w:type="spellStart"/>
            <w:r>
              <w:t>Сексуална</w:t>
            </w:r>
            <w:proofErr w:type="spellEnd"/>
            <w:r>
              <w:t xml:space="preserve"> </w:t>
            </w:r>
            <w:proofErr w:type="spellStart"/>
            <w:r>
              <w:t>дисфункция</w:t>
            </w:r>
            <w:proofErr w:type="spellEnd"/>
            <w:r>
              <w:t xml:space="preserve"> *</w:t>
            </w:r>
          </w:p>
        </w:tc>
        <w:tc>
          <w:tcPr>
            <w:tcW w:w="1502" w:type="dxa"/>
          </w:tcPr>
          <w:p w14:paraId="27416227" w14:textId="2B86ADBE" w:rsidR="00843DDE" w:rsidRDefault="00843DDE" w:rsidP="00843DDE">
            <w:pPr>
              <w:rPr>
                <w:sz w:val="24"/>
                <w:szCs w:val="24"/>
                <w:lang w:val="bg-BG"/>
              </w:rPr>
            </w:pPr>
            <w:proofErr w:type="spellStart"/>
            <w:r>
              <w:t>Нередовна</w:t>
            </w:r>
            <w:proofErr w:type="spellEnd"/>
            <w:r>
              <w:t xml:space="preserve"> </w:t>
            </w:r>
            <w:proofErr w:type="spellStart"/>
            <w:r>
              <w:t>менструаци</w:t>
            </w:r>
            <w:proofErr w:type="spellEnd"/>
            <w:r>
              <w:t xml:space="preserve"> я*</w:t>
            </w:r>
          </w:p>
        </w:tc>
        <w:tc>
          <w:tcPr>
            <w:tcW w:w="871" w:type="dxa"/>
          </w:tcPr>
          <w:p w14:paraId="125F292B" w14:textId="77777777" w:rsidR="00843DDE" w:rsidRDefault="00843DDE" w:rsidP="00843DDE">
            <w:pPr>
              <w:rPr>
                <w:sz w:val="24"/>
                <w:szCs w:val="24"/>
                <w:lang w:val="bg-BG"/>
              </w:rPr>
            </w:pPr>
          </w:p>
        </w:tc>
        <w:tc>
          <w:tcPr>
            <w:tcW w:w="893" w:type="dxa"/>
          </w:tcPr>
          <w:p w14:paraId="67BB1688" w14:textId="77777777" w:rsidR="00843DDE" w:rsidRDefault="00843DDE" w:rsidP="00843DDE">
            <w:pPr>
              <w:rPr>
                <w:sz w:val="24"/>
                <w:szCs w:val="24"/>
                <w:lang w:val="bg-BG"/>
              </w:rPr>
            </w:pPr>
          </w:p>
        </w:tc>
        <w:tc>
          <w:tcPr>
            <w:tcW w:w="1664" w:type="dxa"/>
          </w:tcPr>
          <w:p w14:paraId="0F5C5D4A" w14:textId="77777777" w:rsidR="00843DDE" w:rsidRDefault="00843DDE" w:rsidP="00843DDE">
            <w:pPr>
              <w:rPr>
                <w:sz w:val="24"/>
                <w:szCs w:val="24"/>
                <w:lang w:val="bg-BG"/>
              </w:rPr>
            </w:pPr>
          </w:p>
        </w:tc>
      </w:tr>
      <w:tr w:rsidR="00843DDE" w14:paraId="3C13E11C" w14:textId="77777777" w:rsidTr="00843DDE">
        <w:tc>
          <w:tcPr>
            <w:tcW w:w="1750" w:type="dxa"/>
          </w:tcPr>
          <w:p w14:paraId="1ECEF7C0" w14:textId="5A32EBA8" w:rsidR="00843DDE" w:rsidRDefault="00843DDE" w:rsidP="00843DDE">
            <w:pPr>
              <w:rPr>
                <w:sz w:val="24"/>
                <w:szCs w:val="24"/>
                <w:lang w:val="bg-BG"/>
              </w:rPr>
            </w:pPr>
            <w:proofErr w:type="spellStart"/>
            <w:r>
              <w:t>Общи</w:t>
            </w:r>
            <w:proofErr w:type="spellEnd"/>
            <w:r>
              <w:t xml:space="preserve"> </w:t>
            </w:r>
            <w:proofErr w:type="spellStart"/>
            <w:r>
              <w:t>нарушения</w:t>
            </w:r>
            <w:proofErr w:type="spellEnd"/>
            <w:r>
              <w:t xml:space="preserve"> и </w:t>
            </w:r>
            <w:proofErr w:type="spellStart"/>
            <w:r>
              <w:t>ефекти</w:t>
            </w:r>
            <w:proofErr w:type="spellEnd"/>
            <w:r>
              <w:t xml:space="preserve"> </w:t>
            </w:r>
            <w:proofErr w:type="spellStart"/>
            <w:r>
              <w:t>на</w:t>
            </w:r>
            <w:proofErr w:type="spellEnd"/>
            <w:r>
              <w:t xml:space="preserve"> </w:t>
            </w:r>
            <w:proofErr w:type="spellStart"/>
            <w:r>
              <w:t>мястото</w:t>
            </w:r>
            <w:proofErr w:type="spellEnd"/>
            <w:r>
              <w:t xml:space="preserve"> </w:t>
            </w:r>
            <w:proofErr w:type="spellStart"/>
            <w:r>
              <w:t>на</w:t>
            </w:r>
            <w:proofErr w:type="spellEnd"/>
            <w:r>
              <w:t xml:space="preserve"> </w:t>
            </w:r>
            <w:proofErr w:type="spellStart"/>
            <w:r>
              <w:t>приложение</w:t>
            </w:r>
            <w:proofErr w:type="spellEnd"/>
          </w:p>
        </w:tc>
        <w:tc>
          <w:tcPr>
            <w:tcW w:w="1416" w:type="dxa"/>
          </w:tcPr>
          <w:p w14:paraId="0503435D" w14:textId="6E877348" w:rsidR="00843DDE" w:rsidRDefault="00843DDE" w:rsidP="00843DDE">
            <w:pPr>
              <w:rPr>
                <w:sz w:val="24"/>
                <w:szCs w:val="24"/>
                <w:lang w:val="bg-BG"/>
              </w:rPr>
            </w:pPr>
            <w:proofErr w:type="spellStart"/>
            <w:r>
              <w:t>Умора</w:t>
            </w:r>
            <w:proofErr w:type="spellEnd"/>
            <w:r>
              <w:t xml:space="preserve">, </w:t>
            </w:r>
            <w:proofErr w:type="spellStart"/>
            <w:r>
              <w:t>раздразнил</w:t>
            </w:r>
            <w:proofErr w:type="spellEnd"/>
            <w:r>
              <w:t xml:space="preserve">- </w:t>
            </w:r>
            <w:proofErr w:type="spellStart"/>
            <w:r>
              <w:t>елност</w:t>
            </w:r>
            <w:proofErr w:type="spellEnd"/>
          </w:p>
        </w:tc>
        <w:tc>
          <w:tcPr>
            <w:tcW w:w="1480" w:type="dxa"/>
          </w:tcPr>
          <w:p w14:paraId="693C0C9E" w14:textId="77777777" w:rsidR="00843DDE" w:rsidRDefault="00843DDE" w:rsidP="00843DDE">
            <w:pPr>
              <w:rPr>
                <w:sz w:val="24"/>
                <w:szCs w:val="24"/>
                <w:lang w:val="bg-BG"/>
              </w:rPr>
            </w:pPr>
          </w:p>
        </w:tc>
        <w:tc>
          <w:tcPr>
            <w:tcW w:w="1502" w:type="dxa"/>
          </w:tcPr>
          <w:p w14:paraId="3FBCEE54" w14:textId="5D5E7688" w:rsidR="00843DDE" w:rsidRDefault="00843DDE" w:rsidP="00843DDE">
            <w:pPr>
              <w:rPr>
                <w:sz w:val="24"/>
                <w:szCs w:val="24"/>
                <w:lang w:val="bg-BG"/>
              </w:rPr>
            </w:pPr>
            <w:proofErr w:type="spellStart"/>
            <w:r>
              <w:t>Синдром</w:t>
            </w:r>
            <w:proofErr w:type="spellEnd"/>
            <w:r>
              <w:t xml:space="preserve"> </w:t>
            </w:r>
            <w:proofErr w:type="spellStart"/>
            <w:r>
              <w:t>на</w:t>
            </w:r>
            <w:proofErr w:type="spellEnd"/>
            <w:r>
              <w:t xml:space="preserve"> </w:t>
            </w:r>
            <w:proofErr w:type="spellStart"/>
            <w:r>
              <w:t>отнемане</w:t>
            </w:r>
            <w:proofErr w:type="spellEnd"/>
            <w:r>
              <w:t>*</w:t>
            </w:r>
          </w:p>
        </w:tc>
        <w:tc>
          <w:tcPr>
            <w:tcW w:w="871" w:type="dxa"/>
          </w:tcPr>
          <w:p w14:paraId="4E0FD9B1" w14:textId="77777777" w:rsidR="00843DDE" w:rsidRDefault="00843DDE" w:rsidP="00843DDE">
            <w:pPr>
              <w:rPr>
                <w:sz w:val="24"/>
                <w:szCs w:val="24"/>
                <w:lang w:val="bg-BG"/>
              </w:rPr>
            </w:pPr>
          </w:p>
        </w:tc>
        <w:tc>
          <w:tcPr>
            <w:tcW w:w="893" w:type="dxa"/>
          </w:tcPr>
          <w:p w14:paraId="511F3896" w14:textId="77777777" w:rsidR="00843DDE" w:rsidRDefault="00843DDE" w:rsidP="00843DDE">
            <w:pPr>
              <w:rPr>
                <w:sz w:val="24"/>
                <w:szCs w:val="24"/>
                <w:lang w:val="bg-BG"/>
              </w:rPr>
            </w:pPr>
          </w:p>
        </w:tc>
        <w:tc>
          <w:tcPr>
            <w:tcW w:w="1664" w:type="dxa"/>
          </w:tcPr>
          <w:p w14:paraId="35CAB1CD" w14:textId="0BF63679" w:rsidR="00843DDE" w:rsidRDefault="00843DDE" w:rsidP="00843DDE">
            <w:pPr>
              <w:rPr>
                <w:sz w:val="24"/>
                <w:szCs w:val="24"/>
                <w:lang w:val="bg-BG"/>
              </w:rPr>
            </w:pPr>
            <w:proofErr w:type="spellStart"/>
            <w:r>
              <w:t>Периферен</w:t>
            </w:r>
            <w:proofErr w:type="spellEnd"/>
            <w:r>
              <w:t xml:space="preserve"> </w:t>
            </w:r>
            <w:proofErr w:type="spellStart"/>
            <w:r>
              <w:t>оток</w:t>
            </w:r>
            <w:proofErr w:type="spellEnd"/>
            <w:r>
              <w:t>*</w:t>
            </w:r>
          </w:p>
        </w:tc>
      </w:tr>
      <w:tr w:rsidR="00843DDE" w14:paraId="167E20D5" w14:textId="77777777" w:rsidTr="00843DDE">
        <w:tc>
          <w:tcPr>
            <w:tcW w:w="1750" w:type="dxa"/>
          </w:tcPr>
          <w:p w14:paraId="61AFCEA1" w14:textId="7F94651E" w:rsidR="00843DDE" w:rsidRDefault="00843DDE" w:rsidP="00843DDE">
            <w:pPr>
              <w:rPr>
                <w:sz w:val="24"/>
                <w:szCs w:val="24"/>
                <w:lang w:val="bg-BG"/>
              </w:rPr>
            </w:pPr>
            <w:proofErr w:type="spellStart"/>
            <w:r>
              <w:t>Изследвания</w:t>
            </w:r>
            <w:proofErr w:type="spellEnd"/>
          </w:p>
        </w:tc>
        <w:tc>
          <w:tcPr>
            <w:tcW w:w="1416" w:type="dxa"/>
          </w:tcPr>
          <w:p w14:paraId="3096E010" w14:textId="77777777" w:rsidR="00843DDE" w:rsidRDefault="00843DDE" w:rsidP="00843DDE">
            <w:pPr>
              <w:rPr>
                <w:sz w:val="24"/>
                <w:szCs w:val="24"/>
                <w:lang w:val="bg-BG"/>
              </w:rPr>
            </w:pPr>
          </w:p>
        </w:tc>
        <w:tc>
          <w:tcPr>
            <w:tcW w:w="1480" w:type="dxa"/>
          </w:tcPr>
          <w:p w14:paraId="271E9D08" w14:textId="7AF833B2" w:rsidR="00843DDE" w:rsidRDefault="00843DDE" w:rsidP="00843DDE">
            <w:pPr>
              <w:rPr>
                <w:sz w:val="24"/>
                <w:szCs w:val="24"/>
                <w:lang w:val="bg-BG"/>
              </w:rPr>
            </w:pPr>
            <w:proofErr w:type="spellStart"/>
            <w:r>
              <w:t>Повишено</w:t>
            </w:r>
            <w:proofErr w:type="spellEnd"/>
            <w:r>
              <w:t xml:space="preserve"> </w:t>
            </w:r>
            <w:proofErr w:type="spellStart"/>
            <w:r>
              <w:t>тегло</w:t>
            </w:r>
            <w:proofErr w:type="spellEnd"/>
            <w:r>
              <w:t xml:space="preserve">, </w:t>
            </w:r>
            <w:proofErr w:type="spellStart"/>
            <w:r>
              <w:t>понижено</w:t>
            </w:r>
            <w:proofErr w:type="spellEnd"/>
            <w:r>
              <w:t xml:space="preserve"> </w:t>
            </w:r>
            <w:proofErr w:type="spellStart"/>
            <w:r>
              <w:t>тегло</w:t>
            </w:r>
            <w:proofErr w:type="spellEnd"/>
          </w:p>
        </w:tc>
        <w:tc>
          <w:tcPr>
            <w:tcW w:w="1502" w:type="dxa"/>
          </w:tcPr>
          <w:p w14:paraId="5C7AFFDD" w14:textId="77777777" w:rsidR="00843DDE" w:rsidRDefault="00843DDE" w:rsidP="00843DDE">
            <w:pPr>
              <w:rPr>
                <w:sz w:val="24"/>
                <w:szCs w:val="24"/>
                <w:lang w:val="bg-BG"/>
              </w:rPr>
            </w:pPr>
          </w:p>
        </w:tc>
        <w:tc>
          <w:tcPr>
            <w:tcW w:w="871" w:type="dxa"/>
          </w:tcPr>
          <w:p w14:paraId="75B6B7D2" w14:textId="77777777" w:rsidR="00843DDE" w:rsidRDefault="00843DDE" w:rsidP="00843DDE">
            <w:pPr>
              <w:rPr>
                <w:sz w:val="24"/>
                <w:szCs w:val="24"/>
                <w:lang w:val="bg-BG"/>
              </w:rPr>
            </w:pPr>
          </w:p>
        </w:tc>
        <w:tc>
          <w:tcPr>
            <w:tcW w:w="893" w:type="dxa"/>
          </w:tcPr>
          <w:p w14:paraId="7DB6DAC3" w14:textId="77777777" w:rsidR="00843DDE" w:rsidRDefault="00843DDE" w:rsidP="00843DDE">
            <w:pPr>
              <w:rPr>
                <w:sz w:val="24"/>
                <w:szCs w:val="24"/>
                <w:lang w:val="bg-BG"/>
              </w:rPr>
            </w:pPr>
          </w:p>
        </w:tc>
        <w:tc>
          <w:tcPr>
            <w:tcW w:w="1664" w:type="dxa"/>
          </w:tcPr>
          <w:p w14:paraId="6AF36532" w14:textId="1EE420FD" w:rsidR="00843DDE" w:rsidRDefault="00843DDE" w:rsidP="00843DDE">
            <w:pPr>
              <w:rPr>
                <w:sz w:val="24"/>
                <w:szCs w:val="24"/>
                <w:lang w:val="bg-BG"/>
              </w:rPr>
            </w:pPr>
            <w:proofErr w:type="spellStart"/>
            <w:r>
              <w:t>Повишено</w:t>
            </w:r>
            <w:proofErr w:type="spellEnd"/>
            <w:r>
              <w:t xml:space="preserve"> </w:t>
            </w:r>
            <w:proofErr w:type="spellStart"/>
            <w:r>
              <w:t>вътреочно</w:t>
            </w:r>
            <w:proofErr w:type="spellEnd"/>
            <w:r>
              <w:t xml:space="preserve"> </w:t>
            </w:r>
            <w:proofErr w:type="spellStart"/>
            <w:r>
              <w:t>налягане</w:t>
            </w:r>
            <w:proofErr w:type="spellEnd"/>
            <w:r>
              <w:t>*</w:t>
            </w:r>
          </w:p>
        </w:tc>
      </w:tr>
    </w:tbl>
    <w:p w14:paraId="1492D165" w14:textId="77777777" w:rsidR="00843DDE" w:rsidRPr="00843DDE" w:rsidRDefault="00843DDE" w:rsidP="00843DDE">
      <w:pPr>
        <w:rPr>
          <w:sz w:val="24"/>
          <w:szCs w:val="24"/>
          <w:lang w:val="bg-BG"/>
        </w:rPr>
      </w:pPr>
      <w:r w:rsidRPr="00843DDE">
        <w:t xml:space="preserve">* </w:t>
      </w:r>
      <w:r w:rsidRPr="00843DDE">
        <w:rPr>
          <w:lang w:val="bg-BG" w:eastAsia="bg-BG"/>
        </w:rPr>
        <w:t xml:space="preserve">НЛР, идентифицирани в </w:t>
      </w:r>
      <w:proofErr w:type="spellStart"/>
      <w:r w:rsidRPr="00843DDE">
        <w:rPr>
          <w:lang w:val="bg-BG" w:eastAsia="bg-BG"/>
        </w:rPr>
        <w:t>постмаркетинговия</w:t>
      </w:r>
      <w:proofErr w:type="spellEnd"/>
      <w:r w:rsidRPr="00843DDE">
        <w:rPr>
          <w:lang w:val="bg-BG" w:eastAsia="bg-BG"/>
        </w:rPr>
        <w:t xml:space="preserve"> период</w:t>
      </w:r>
    </w:p>
    <w:p w14:paraId="74CEC38D" w14:textId="77777777" w:rsidR="00843DDE" w:rsidRDefault="00843DDE" w:rsidP="00843DDE">
      <w:pPr>
        <w:rPr>
          <w:lang w:val="bg-BG" w:eastAsia="bg-BG"/>
        </w:rPr>
      </w:pPr>
    </w:p>
    <w:p w14:paraId="5F77C02B" w14:textId="3A5F4B0B" w:rsidR="00843DDE" w:rsidRPr="00843DDE" w:rsidRDefault="00843DDE" w:rsidP="00843DDE">
      <w:pPr>
        <w:rPr>
          <w:sz w:val="24"/>
          <w:szCs w:val="24"/>
          <w:lang w:val="bg-BG"/>
        </w:rPr>
      </w:pPr>
      <w:r w:rsidRPr="00843DDE">
        <w:rPr>
          <w:lang w:val="bg-BG" w:eastAsia="bg-BG"/>
        </w:rPr>
        <w:lastRenderedPageBreak/>
        <w:t xml:space="preserve">В много от случаите на спонтанни съобщения за нежелани поведенчески реакции, пациентите са приемали други повлияващи ЦНС лекарства едновременно и/или са страдали от съпътстващи психиатрични състояния. Пациенти с гранично разстройство на личността, анамнеза за насилствено или агресивно поведение, или злоупотреба с алкохол или лекарства, могат да бъдат изложени на риск от такива събития. Съобщава се за случаи на раздразнителност, враждебност и натрапчиви мисли при прекратяване на </w:t>
      </w:r>
      <w:proofErr w:type="spellStart"/>
      <w:r w:rsidRPr="00843DDE">
        <w:rPr>
          <w:lang w:val="bg-BG" w:eastAsia="bg-BG"/>
        </w:rPr>
        <w:t>алпразолам</w:t>
      </w:r>
      <w:proofErr w:type="spellEnd"/>
      <w:r w:rsidRPr="00843DDE">
        <w:rPr>
          <w:lang w:val="bg-BG" w:eastAsia="bg-BG"/>
        </w:rPr>
        <w:t xml:space="preserve"> при пациенти с посттравматично стресово разстройство.</w:t>
      </w:r>
    </w:p>
    <w:p w14:paraId="620A7015" w14:textId="77777777" w:rsidR="00843DDE" w:rsidRDefault="00843DDE" w:rsidP="00843DDE">
      <w:pPr>
        <w:rPr>
          <w:u w:val="single"/>
          <w:lang w:val="bg-BG" w:eastAsia="bg-BG"/>
        </w:rPr>
      </w:pPr>
    </w:p>
    <w:p w14:paraId="10141F78" w14:textId="3B310144" w:rsidR="00843DDE" w:rsidRPr="00843DDE" w:rsidRDefault="00843DDE" w:rsidP="00843DDE">
      <w:pPr>
        <w:rPr>
          <w:sz w:val="24"/>
          <w:szCs w:val="24"/>
          <w:lang w:val="bg-BG"/>
        </w:rPr>
      </w:pPr>
      <w:r w:rsidRPr="00843DDE">
        <w:rPr>
          <w:u w:val="single"/>
          <w:lang w:val="bg-BG" w:eastAsia="bg-BG"/>
        </w:rPr>
        <w:t>Съобщаване на подозирани нежелани реакции</w:t>
      </w:r>
    </w:p>
    <w:p w14:paraId="6F07FD02" w14:textId="77777777" w:rsidR="00843DDE" w:rsidRPr="00843DDE" w:rsidRDefault="00843DDE" w:rsidP="00843DDE">
      <w:pPr>
        <w:rPr>
          <w:sz w:val="24"/>
          <w:szCs w:val="24"/>
          <w:lang w:val="bg-BG"/>
        </w:rPr>
      </w:pPr>
      <w:r w:rsidRPr="00843DDE">
        <w:rPr>
          <w:lang w:val="bg-B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за всяка подозирана нежелана реакция чрез Изпълнителна агенция по лекарствата, ул. ''Дамян Груев"</w:t>
      </w:r>
    </w:p>
    <w:p w14:paraId="20821B55" w14:textId="77777777" w:rsidR="00843DDE" w:rsidRPr="00843DDE" w:rsidRDefault="00843DDE" w:rsidP="00843DDE">
      <w:pPr>
        <w:rPr>
          <w:sz w:val="24"/>
          <w:szCs w:val="24"/>
          <w:lang w:val="bg-BG"/>
        </w:rPr>
      </w:pPr>
      <w:r w:rsidRPr="00843DDE">
        <w:rPr>
          <w:lang w:val="bg-BG" w:eastAsia="bg-BG"/>
        </w:rPr>
        <w:t xml:space="preserve">№ 8, 1303 София, тел.: +359 2 8903417, уебсайт: </w:t>
      </w:r>
      <w:hyperlink r:id="rId6" w:history="1">
        <w:r w:rsidRPr="00843DDE">
          <w:t>www.bda.bg</w:t>
        </w:r>
      </w:hyperlink>
      <w:r w:rsidRPr="00843DDE">
        <w:t>.</w:t>
      </w:r>
    </w:p>
    <w:p w14:paraId="1A58A6AC" w14:textId="77777777" w:rsidR="00843DDE" w:rsidRPr="00843DDE" w:rsidRDefault="00843DDE" w:rsidP="00843DDE"/>
    <w:p w14:paraId="611C622D" w14:textId="457AC26D" w:rsidR="002C50EE" w:rsidRDefault="002C50EE" w:rsidP="002C50EE">
      <w:pPr>
        <w:pStyle w:val="Heading2"/>
      </w:pPr>
      <w:r>
        <w:t xml:space="preserve">4.9. </w:t>
      </w:r>
      <w:proofErr w:type="spellStart"/>
      <w:r>
        <w:t>Предозиране</w:t>
      </w:r>
      <w:proofErr w:type="spellEnd"/>
    </w:p>
    <w:p w14:paraId="329CB86F" w14:textId="77777777" w:rsidR="00843DDE" w:rsidRDefault="00843DDE" w:rsidP="00843DDE">
      <w:pPr>
        <w:spacing w:line="240" w:lineRule="auto"/>
        <w:rPr>
          <w:rFonts w:ascii="Times New Roman" w:eastAsia="Times New Roman" w:hAnsi="Times New Roman" w:cs="Times New Roman"/>
          <w:color w:val="000000"/>
          <w:lang w:val="bg-BG" w:eastAsia="bg-BG"/>
        </w:rPr>
      </w:pPr>
    </w:p>
    <w:p w14:paraId="6390D68C" w14:textId="44EF7D0A" w:rsidR="00843DDE" w:rsidRPr="00843DDE" w:rsidRDefault="00843DDE" w:rsidP="00843DDE">
      <w:pPr>
        <w:rPr>
          <w:sz w:val="24"/>
          <w:szCs w:val="24"/>
          <w:lang w:val="bg-BG"/>
        </w:rPr>
      </w:pPr>
      <w:r w:rsidRPr="00843DDE">
        <w:rPr>
          <w:lang w:val="bg-BG" w:eastAsia="bg-BG"/>
        </w:rPr>
        <w:t xml:space="preserve">Симптомите на предозиране с </w:t>
      </w:r>
      <w:proofErr w:type="spellStart"/>
      <w:r w:rsidRPr="00843DDE">
        <w:rPr>
          <w:lang w:val="bg-BG" w:eastAsia="bg-BG"/>
        </w:rPr>
        <w:t>алпразолам</w:t>
      </w:r>
      <w:proofErr w:type="spellEnd"/>
      <w:r w:rsidRPr="00843DDE">
        <w:rPr>
          <w:lang w:val="bg-BG" w:eastAsia="bg-BG"/>
        </w:rPr>
        <w:t xml:space="preserve"> обикновено се проявяват като продължение на фармакологичното му действие и включват сънливост, неясен говор, липса на координация, кома и потискане на дишането. Сериозните последици са редки, освен в случаите, когато едновременно са приети други лекарства и/или етанол. Лечението на предозирането включва основно поддържане на дихателната и сърдечно-съдовата функция. Значението на диализата не е установено.</w:t>
      </w:r>
    </w:p>
    <w:p w14:paraId="4683AF79" w14:textId="77777777" w:rsidR="00843DDE" w:rsidRPr="00843DDE" w:rsidRDefault="00843DDE" w:rsidP="00843DDE">
      <w:pPr>
        <w:rPr>
          <w:sz w:val="24"/>
          <w:szCs w:val="24"/>
          <w:lang w:val="bg-BG"/>
        </w:rPr>
      </w:pPr>
      <w:proofErr w:type="spellStart"/>
      <w:r w:rsidRPr="00843DDE">
        <w:rPr>
          <w:lang w:val="bg-BG" w:eastAsia="bg-BG"/>
        </w:rPr>
        <w:t>Флумазенил</w:t>
      </w:r>
      <w:proofErr w:type="spellEnd"/>
      <w:r w:rsidRPr="00843DDE">
        <w:rPr>
          <w:lang w:val="bg-BG" w:eastAsia="bg-BG"/>
        </w:rPr>
        <w:t xml:space="preserve"> може да бъде използван в допълнение към поддържането на дихателната и сърдечно-съдовата функция, свързани с предозиране.</w:t>
      </w:r>
    </w:p>
    <w:p w14:paraId="11819F8D" w14:textId="77777777" w:rsidR="00843DDE" w:rsidRPr="00843DDE" w:rsidRDefault="00843DDE" w:rsidP="00843DDE"/>
    <w:p w14:paraId="18EF4AFE" w14:textId="77777777" w:rsidR="002C50EE" w:rsidRDefault="002C50EE" w:rsidP="002C50EE">
      <w:pPr>
        <w:pStyle w:val="Heading1"/>
      </w:pPr>
      <w:r>
        <w:t>5. ФАРМАКОЛОГИЧНИ СВОЙСТВА</w:t>
      </w:r>
    </w:p>
    <w:p w14:paraId="2F1CA24E" w14:textId="415C3EF5" w:rsidR="002C50EE" w:rsidRDefault="002C50EE" w:rsidP="002C50EE">
      <w:pPr>
        <w:pStyle w:val="Heading2"/>
      </w:pPr>
      <w:r>
        <w:t xml:space="preserve">5.1. </w:t>
      </w:r>
      <w:proofErr w:type="spellStart"/>
      <w:r>
        <w:t>Фармакодинамични</w:t>
      </w:r>
      <w:proofErr w:type="spellEnd"/>
      <w:r>
        <w:t xml:space="preserve"> </w:t>
      </w:r>
      <w:proofErr w:type="spellStart"/>
      <w:r>
        <w:t>свойства</w:t>
      </w:r>
      <w:proofErr w:type="spellEnd"/>
    </w:p>
    <w:p w14:paraId="3C880BEB" w14:textId="77777777" w:rsidR="00843DDE" w:rsidRDefault="00843DDE" w:rsidP="00843DDE">
      <w:pPr>
        <w:spacing w:line="240" w:lineRule="auto"/>
        <w:rPr>
          <w:rFonts w:ascii="Times New Roman" w:eastAsia="Times New Roman" w:hAnsi="Times New Roman" w:cs="Times New Roman"/>
          <w:color w:val="000000"/>
          <w:lang w:val="bg-BG" w:eastAsia="bg-BG"/>
        </w:rPr>
      </w:pPr>
    </w:p>
    <w:p w14:paraId="337A3ED7" w14:textId="4B4F4E9F" w:rsidR="00843DDE" w:rsidRPr="00843DDE" w:rsidRDefault="00843DDE" w:rsidP="00843DDE">
      <w:pPr>
        <w:rPr>
          <w:sz w:val="24"/>
          <w:szCs w:val="24"/>
          <w:lang w:val="bg-BG"/>
        </w:rPr>
      </w:pPr>
      <w:proofErr w:type="spellStart"/>
      <w:r w:rsidRPr="00843DDE">
        <w:rPr>
          <w:lang w:val="bg-BG" w:eastAsia="bg-BG"/>
        </w:rPr>
        <w:t>Фармакотерапевтична</w:t>
      </w:r>
      <w:proofErr w:type="spellEnd"/>
      <w:r w:rsidRPr="00843DDE">
        <w:rPr>
          <w:lang w:val="bg-BG" w:eastAsia="bg-BG"/>
        </w:rPr>
        <w:t xml:space="preserve"> група: Производни на бензодиазепина, АТС код: </w:t>
      </w:r>
      <w:r w:rsidRPr="00843DDE">
        <w:t xml:space="preserve">N05BA </w:t>
      </w:r>
      <w:r w:rsidRPr="00843DDE">
        <w:rPr>
          <w:lang w:val="bg-BG" w:eastAsia="bg-BG"/>
        </w:rPr>
        <w:t>12</w:t>
      </w:r>
    </w:p>
    <w:p w14:paraId="49B5FCA7" w14:textId="77777777" w:rsidR="00843DDE" w:rsidRDefault="00843DDE" w:rsidP="00843DDE">
      <w:pPr>
        <w:rPr>
          <w:u w:val="single"/>
          <w:lang w:val="bg-BG" w:eastAsia="bg-BG"/>
        </w:rPr>
      </w:pPr>
    </w:p>
    <w:p w14:paraId="73C99AA4" w14:textId="4A3E0E43" w:rsidR="00843DDE" w:rsidRPr="00843DDE" w:rsidRDefault="00843DDE" w:rsidP="00843DDE">
      <w:pPr>
        <w:rPr>
          <w:sz w:val="24"/>
          <w:szCs w:val="24"/>
          <w:lang w:val="bg-BG"/>
        </w:rPr>
      </w:pPr>
      <w:r w:rsidRPr="00843DDE">
        <w:rPr>
          <w:u w:val="single"/>
          <w:lang w:val="bg-BG" w:eastAsia="bg-BG"/>
        </w:rPr>
        <w:t>Механизъм на действие</w:t>
      </w:r>
    </w:p>
    <w:p w14:paraId="54CF9762" w14:textId="77777777" w:rsidR="00843DDE" w:rsidRDefault="00843DDE" w:rsidP="00843DDE">
      <w:pPr>
        <w:rPr>
          <w:lang w:val="bg-BG" w:eastAsia="bg-BG"/>
        </w:rPr>
      </w:pPr>
    </w:p>
    <w:p w14:paraId="183E776F" w14:textId="65AA641D" w:rsidR="00843DDE" w:rsidRPr="00843DDE" w:rsidRDefault="00843DDE" w:rsidP="00843DDE">
      <w:pPr>
        <w:rPr>
          <w:sz w:val="24"/>
          <w:szCs w:val="24"/>
          <w:lang w:val="bg-BG"/>
        </w:rPr>
      </w:pPr>
      <w:r w:rsidRPr="00843DDE">
        <w:rPr>
          <w:lang w:val="bg-BG" w:eastAsia="bg-BG"/>
        </w:rPr>
        <w:t xml:space="preserve">КСАНАКС съдържа </w:t>
      </w:r>
      <w:proofErr w:type="spellStart"/>
      <w:r w:rsidRPr="00843DDE">
        <w:rPr>
          <w:lang w:val="bg-BG" w:eastAsia="bg-BG"/>
        </w:rPr>
        <w:t>триазолобензодиазепин</w:t>
      </w:r>
      <w:proofErr w:type="spellEnd"/>
      <w:r w:rsidRPr="00843DDE">
        <w:rPr>
          <w:lang w:val="bg-BG" w:eastAsia="bg-BG"/>
        </w:rPr>
        <w:t>.</w:t>
      </w:r>
    </w:p>
    <w:p w14:paraId="2F78A422" w14:textId="77777777" w:rsidR="00843DDE" w:rsidRPr="00843DDE" w:rsidRDefault="00843DDE" w:rsidP="00843DDE">
      <w:pPr>
        <w:rPr>
          <w:sz w:val="24"/>
          <w:szCs w:val="24"/>
          <w:lang w:val="bg-BG"/>
        </w:rPr>
      </w:pPr>
      <w:r w:rsidRPr="00843DDE">
        <w:rPr>
          <w:lang w:val="bg-BG" w:eastAsia="bg-BG"/>
        </w:rPr>
        <w:t xml:space="preserve">Всички бензодиазепини имат качествено сходни свойства: </w:t>
      </w:r>
      <w:proofErr w:type="spellStart"/>
      <w:r w:rsidRPr="00843DDE">
        <w:rPr>
          <w:lang w:val="bg-BG" w:eastAsia="bg-BG"/>
        </w:rPr>
        <w:t>анксиолитично</w:t>
      </w:r>
      <w:proofErr w:type="spellEnd"/>
      <w:r w:rsidRPr="00843DDE">
        <w:rPr>
          <w:lang w:val="bg-BG" w:eastAsia="bg-BG"/>
        </w:rPr>
        <w:t xml:space="preserve">, </w:t>
      </w:r>
      <w:proofErr w:type="spellStart"/>
      <w:r w:rsidRPr="00843DDE">
        <w:rPr>
          <w:lang w:val="bg-BG" w:eastAsia="bg-BG"/>
        </w:rPr>
        <w:t>хипноседиращо</w:t>
      </w:r>
      <w:proofErr w:type="spellEnd"/>
      <w:r w:rsidRPr="00843DDE">
        <w:rPr>
          <w:lang w:val="bg-BG" w:eastAsia="bg-BG"/>
        </w:rPr>
        <w:t xml:space="preserve">, </w:t>
      </w:r>
      <w:proofErr w:type="spellStart"/>
      <w:r w:rsidRPr="00843DDE">
        <w:rPr>
          <w:lang w:val="bg-BG" w:eastAsia="bg-BG"/>
        </w:rPr>
        <w:t>миорелаксантно</w:t>
      </w:r>
      <w:proofErr w:type="spellEnd"/>
      <w:r w:rsidRPr="00843DDE">
        <w:rPr>
          <w:lang w:val="bg-BG" w:eastAsia="bg-BG"/>
        </w:rPr>
        <w:t xml:space="preserve"> и антиконвулсивно действие. Въпреки това, съществуват количествени </w:t>
      </w:r>
      <w:proofErr w:type="spellStart"/>
      <w:r w:rsidRPr="00843DDE">
        <w:rPr>
          <w:lang w:val="bg-BG" w:eastAsia="bg-BG"/>
        </w:rPr>
        <w:t>фармакокинетични</w:t>
      </w:r>
      <w:proofErr w:type="spellEnd"/>
      <w:r w:rsidRPr="00843DDE">
        <w:rPr>
          <w:lang w:val="bg-BG" w:eastAsia="bg-BG"/>
        </w:rPr>
        <w:t xml:space="preserve"> различия, които са довели до различни области на приложение.</w:t>
      </w:r>
    </w:p>
    <w:p w14:paraId="423D78C7" w14:textId="77777777" w:rsidR="00843DDE" w:rsidRPr="00843DDE" w:rsidRDefault="00843DDE" w:rsidP="00843DDE">
      <w:pPr>
        <w:rPr>
          <w:sz w:val="24"/>
          <w:szCs w:val="24"/>
          <w:lang w:val="bg-BG"/>
        </w:rPr>
      </w:pPr>
      <w:r w:rsidRPr="00843DDE">
        <w:rPr>
          <w:lang w:val="bg-BG" w:eastAsia="bg-BG"/>
        </w:rPr>
        <w:t xml:space="preserve">По принцип е прието, че действието на бензодиазепините се базира на засилване на невронната </w:t>
      </w:r>
      <w:proofErr w:type="spellStart"/>
      <w:r w:rsidRPr="00843DDE">
        <w:rPr>
          <w:lang w:val="bg-BG" w:eastAsia="bg-BG"/>
        </w:rPr>
        <w:t>инхибиция</w:t>
      </w:r>
      <w:proofErr w:type="spellEnd"/>
      <w:r w:rsidRPr="00843DDE">
        <w:rPr>
          <w:lang w:val="bg-BG" w:eastAsia="bg-BG"/>
        </w:rPr>
        <w:t xml:space="preserve">, </w:t>
      </w:r>
      <w:proofErr w:type="spellStart"/>
      <w:r w:rsidRPr="00843DDE">
        <w:rPr>
          <w:lang w:val="bg-BG" w:eastAsia="bg-BG"/>
        </w:rPr>
        <w:t>опосредствена</w:t>
      </w:r>
      <w:proofErr w:type="spellEnd"/>
      <w:r w:rsidRPr="00843DDE">
        <w:rPr>
          <w:lang w:val="bg-BG" w:eastAsia="bg-BG"/>
        </w:rPr>
        <w:t xml:space="preserve"> от гама-</w:t>
      </w:r>
      <w:proofErr w:type="spellStart"/>
      <w:r w:rsidRPr="00843DDE">
        <w:rPr>
          <w:lang w:val="bg-BG" w:eastAsia="bg-BG"/>
        </w:rPr>
        <w:t>аминомаслената</w:t>
      </w:r>
      <w:proofErr w:type="spellEnd"/>
      <w:r w:rsidRPr="00843DDE">
        <w:rPr>
          <w:lang w:val="bg-BG" w:eastAsia="bg-BG"/>
        </w:rPr>
        <w:t xml:space="preserve"> киселина.</w:t>
      </w:r>
    </w:p>
    <w:p w14:paraId="0AE82588" w14:textId="77777777" w:rsidR="00843DDE" w:rsidRPr="00843DDE" w:rsidRDefault="00843DDE" w:rsidP="00843DDE"/>
    <w:p w14:paraId="788B4E5E" w14:textId="3AEF6531" w:rsidR="002C50EE" w:rsidRDefault="002C50EE" w:rsidP="002C50EE">
      <w:pPr>
        <w:pStyle w:val="Heading2"/>
      </w:pPr>
      <w:r>
        <w:t xml:space="preserve">5.2. </w:t>
      </w:r>
      <w:proofErr w:type="spellStart"/>
      <w:r>
        <w:t>Фармакокинетични</w:t>
      </w:r>
      <w:proofErr w:type="spellEnd"/>
      <w:r>
        <w:t xml:space="preserve"> </w:t>
      </w:r>
      <w:proofErr w:type="spellStart"/>
      <w:r>
        <w:t>свойства</w:t>
      </w:r>
      <w:proofErr w:type="spellEnd"/>
    </w:p>
    <w:p w14:paraId="1F3592AA" w14:textId="77777777" w:rsidR="00843DDE" w:rsidRDefault="00843DDE" w:rsidP="00843DDE">
      <w:pPr>
        <w:spacing w:line="240" w:lineRule="auto"/>
        <w:rPr>
          <w:rFonts w:ascii="Times New Roman" w:eastAsia="Times New Roman" w:hAnsi="Times New Roman" w:cs="Times New Roman"/>
          <w:color w:val="000000"/>
          <w:u w:val="single"/>
          <w:lang w:val="bg-BG" w:eastAsia="bg-BG"/>
        </w:rPr>
      </w:pPr>
    </w:p>
    <w:p w14:paraId="50368603" w14:textId="58BB298B" w:rsidR="00843DDE" w:rsidRPr="00843DDE" w:rsidRDefault="00843DDE" w:rsidP="00843DDE">
      <w:pPr>
        <w:pStyle w:val="Heading3"/>
        <w:rPr>
          <w:rFonts w:eastAsia="Times New Roman"/>
          <w:u w:val="single"/>
          <w:lang w:val="bg-BG"/>
        </w:rPr>
      </w:pPr>
      <w:r w:rsidRPr="00843DDE">
        <w:rPr>
          <w:rFonts w:eastAsia="Times New Roman"/>
          <w:u w:val="single"/>
          <w:lang w:val="bg-BG" w:eastAsia="bg-BG"/>
        </w:rPr>
        <w:lastRenderedPageBreak/>
        <w:t>Абсорбция</w:t>
      </w:r>
    </w:p>
    <w:p w14:paraId="56C00BF0" w14:textId="77777777" w:rsidR="00843DDE" w:rsidRPr="00843DDE" w:rsidRDefault="00843DDE" w:rsidP="00843DDE">
      <w:pPr>
        <w:rPr>
          <w:sz w:val="24"/>
          <w:szCs w:val="24"/>
          <w:lang w:val="bg-BG"/>
        </w:rPr>
      </w:pPr>
      <w:r w:rsidRPr="00843DDE">
        <w:rPr>
          <w:lang w:val="bg-BG" w:eastAsia="bg-BG"/>
        </w:rPr>
        <w:t>Максимални плазмени концентрации се достигат между 1 и 2 часа след перорално приложение на КСАНАКС таблетки.</w:t>
      </w:r>
    </w:p>
    <w:p w14:paraId="13719F97" w14:textId="77777777" w:rsidR="00843DDE" w:rsidRDefault="00843DDE" w:rsidP="00843DDE">
      <w:pPr>
        <w:rPr>
          <w:lang w:val="bg-BG" w:eastAsia="bg-BG"/>
        </w:rPr>
      </w:pPr>
    </w:p>
    <w:p w14:paraId="2096D0C7" w14:textId="27877A75" w:rsidR="00843DDE" w:rsidRPr="00843DDE" w:rsidRDefault="00843DDE" w:rsidP="00843DDE">
      <w:pPr>
        <w:pStyle w:val="Heading3"/>
        <w:rPr>
          <w:rFonts w:eastAsia="Times New Roman"/>
          <w:u w:val="single"/>
          <w:lang w:val="bg-BG"/>
        </w:rPr>
      </w:pPr>
      <w:r w:rsidRPr="00843DDE">
        <w:rPr>
          <w:rFonts w:eastAsia="Times New Roman"/>
          <w:u w:val="single"/>
          <w:lang w:val="bg-BG" w:eastAsia="bg-BG"/>
        </w:rPr>
        <w:t>Разпределение</w:t>
      </w:r>
    </w:p>
    <w:p w14:paraId="54D42CEC" w14:textId="65483D13" w:rsidR="00843DDE" w:rsidRPr="00843DDE" w:rsidRDefault="00843DDE" w:rsidP="00843DDE">
      <w:pPr>
        <w:rPr>
          <w:sz w:val="24"/>
          <w:szCs w:val="24"/>
          <w:lang w:val="bg-BG"/>
        </w:rPr>
      </w:pPr>
      <w:r w:rsidRPr="00843DDE">
        <w:rPr>
          <w:i/>
          <w:iCs/>
        </w:rPr>
        <w:t>In vitro,</w:t>
      </w:r>
      <w:r w:rsidRPr="00843DDE">
        <w:t xml:space="preserve"> </w:t>
      </w:r>
      <w:r w:rsidRPr="00843DDE">
        <w:rPr>
          <w:lang w:val="bg-BG" w:eastAsia="bg-BG"/>
        </w:rPr>
        <w:t xml:space="preserve">80% от </w:t>
      </w:r>
      <w:proofErr w:type="spellStart"/>
      <w:r w:rsidRPr="00843DDE">
        <w:rPr>
          <w:lang w:val="bg-BG" w:eastAsia="bg-BG"/>
        </w:rPr>
        <w:t>алпразолам</w:t>
      </w:r>
      <w:proofErr w:type="spellEnd"/>
      <w:r w:rsidRPr="00843DDE">
        <w:rPr>
          <w:lang w:val="bg-BG" w:eastAsia="bg-BG"/>
        </w:rPr>
        <w:t xml:space="preserve"> е свързан със серумните белтъци.</w:t>
      </w:r>
    </w:p>
    <w:p w14:paraId="7FB78A40" w14:textId="77777777" w:rsidR="00843DDE" w:rsidRDefault="00843DDE" w:rsidP="00843DDE">
      <w:pPr>
        <w:rPr>
          <w:lang w:val="bg-BG" w:eastAsia="bg-BG"/>
        </w:rPr>
      </w:pPr>
    </w:p>
    <w:p w14:paraId="6ACC3046" w14:textId="09042978" w:rsidR="00843DDE" w:rsidRPr="00843DDE" w:rsidRDefault="00843DDE" w:rsidP="00843DDE">
      <w:pPr>
        <w:pStyle w:val="Heading3"/>
        <w:rPr>
          <w:rFonts w:eastAsia="Times New Roman"/>
          <w:u w:val="single"/>
          <w:lang w:val="bg-BG"/>
        </w:rPr>
      </w:pPr>
      <w:r w:rsidRPr="00843DDE">
        <w:rPr>
          <w:rFonts w:eastAsia="Times New Roman"/>
          <w:u w:val="single"/>
          <w:lang w:val="bg-BG" w:eastAsia="bg-BG"/>
        </w:rPr>
        <w:t>Биотрансформация</w:t>
      </w:r>
    </w:p>
    <w:p w14:paraId="3664E5C4" w14:textId="77777777" w:rsidR="00843DDE" w:rsidRPr="00843DDE" w:rsidRDefault="00843DDE" w:rsidP="00843DDE">
      <w:pPr>
        <w:rPr>
          <w:sz w:val="24"/>
          <w:szCs w:val="24"/>
          <w:lang w:val="bg-BG"/>
        </w:rPr>
      </w:pPr>
      <w:proofErr w:type="spellStart"/>
      <w:r w:rsidRPr="00843DDE">
        <w:rPr>
          <w:lang w:val="bg-BG" w:eastAsia="bg-BG"/>
        </w:rPr>
        <w:t>Алпразолам</w:t>
      </w:r>
      <w:proofErr w:type="spellEnd"/>
      <w:r w:rsidRPr="00843DDE">
        <w:rPr>
          <w:lang w:val="bg-BG" w:eastAsia="bg-BG"/>
        </w:rPr>
        <w:t xml:space="preserve"> се подлага главно на окисление.</w:t>
      </w:r>
    </w:p>
    <w:p w14:paraId="57CF5F40" w14:textId="77777777" w:rsidR="00843DDE" w:rsidRPr="00843DDE" w:rsidRDefault="00843DDE" w:rsidP="00843DDE">
      <w:pPr>
        <w:rPr>
          <w:sz w:val="24"/>
          <w:szCs w:val="24"/>
          <w:lang w:val="bg-BG"/>
        </w:rPr>
      </w:pPr>
      <w:r w:rsidRPr="00843DDE">
        <w:rPr>
          <w:lang w:val="bg-BG" w:eastAsia="bg-BG"/>
        </w:rPr>
        <w:t xml:space="preserve">Основните метаболити на </w:t>
      </w:r>
      <w:proofErr w:type="spellStart"/>
      <w:r w:rsidRPr="00843DDE">
        <w:rPr>
          <w:lang w:val="bg-BG" w:eastAsia="bg-BG"/>
        </w:rPr>
        <w:t>алпразолам</w:t>
      </w:r>
      <w:proofErr w:type="spellEnd"/>
      <w:r w:rsidRPr="00843DDE">
        <w:rPr>
          <w:lang w:val="bg-BG" w:eastAsia="bg-BG"/>
        </w:rPr>
        <w:t xml:space="preserve"> са </w:t>
      </w:r>
      <w:r w:rsidRPr="00843DDE">
        <w:t>a-hydroxy</w:t>
      </w:r>
      <w:r w:rsidRPr="00843DDE">
        <w:rPr>
          <w:lang w:val="bg-BG" w:eastAsia="bg-BG"/>
        </w:rPr>
        <w:t>-</w:t>
      </w:r>
      <w:proofErr w:type="spellStart"/>
      <w:r w:rsidRPr="00843DDE">
        <w:rPr>
          <w:lang w:val="bg-BG" w:eastAsia="bg-BG"/>
        </w:rPr>
        <w:t>алпразолам</w:t>
      </w:r>
      <w:proofErr w:type="spellEnd"/>
      <w:r w:rsidRPr="00843DDE">
        <w:rPr>
          <w:lang w:val="bg-BG" w:eastAsia="bg-BG"/>
        </w:rPr>
        <w:t xml:space="preserve"> и едно производно на </w:t>
      </w:r>
      <w:proofErr w:type="spellStart"/>
      <w:r w:rsidRPr="00843DDE">
        <w:rPr>
          <w:lang w:val="bg-BG" w:eastAsia="bg-BG"/>
        </w:rPr>
        <w:t>бензофенон</w:t>
      </w:r>
      <w:proofErr w:type="spellEnd"/>
      <w:r w:rsidRPr="00843DDE">
        <w:rPr>
          <w:lang w:val="bg-BG" w:eastAsia="bg-BG"/>
        </w:rPr>
        <w:t xml:space="preserve">. Плазмените концентрации на тези метаболити са изключително ниски. Биологичната активност на </w:t>
      </w:r>
      <w:r w:rsidRPr="00843DDE">
        <w:t>a-hydroxy</w:t>
      </w:r>
      <w:r w:rsidRPr="00843DDE">
        <w:rPr>
          <w:lang w:val="bg-BG" w:eastAsia="bg-BG"/>
        </w:rPr>
        <w:t>-</w:t>
      </w:r>
      <w:proofErr w:type="spellStart"/>
      <w:r w:rsidRPr="00843DDE">
        <w:rPr>
          <w:lang w:val="bg-BG" w:eastAsia="bg-BG"/>
        </w:rPr>
        <w:t>алпразолам</w:t>
      </w:r>
      <w:proofErr w:type="spellEnd"/>
      <w:r w:rsidRPr="00843DDE">
        <w:rPr>
          <w:lang w:val="bg-BG" w:eastAsia="bg-BG"/>
        </w:rPr>
        <w:t xml:space="preserve"> е около половината от тази на </w:t>
      </w:r>
      <w:proofErr w:type="spellStart"/>
      <w:r w:rsidRPr="00843DDE">
        <w:rPr>
          <w:lang w:val="bg-BG" w:eastAsia="bg-BG"/>
        </w:rPr>
        <w:t>алпразолам</w:t>
      </w:r>
      <w:proofErr w:type="spellEnd"/>
      <w:r w:rsidRPr="00843DDE">
        <w:rPr>
          <w:lang w:val="bg-BG" w:eastAsia="bg-BG"/>
        </w:rPr>
        <w:t xml:space="preserve">. Тяхното време на полуживот е от същия порядък, като този на </w:t>
      </w:r>
      <w:proofErr w:type="spellStart"/>
      <w:r w:rsidRPr="00843DDE">
        <w:rPr>
          <w:lang w:val="bg-BG" w:eastAsia="bg-BG"/>
        </w:rPr>
        <w:t>алпразолам</w:t>
      </w:r>
      <w:proofErr w:type="spellEnd"/>
      <w:r w:rsidRPr="00843DDE">
        <w:rPr>
          <w:lang w:val="bg-BG" w:eastAsia="bg-BG"/>
        </w:rPr>
        <w:t>.</w:t>
      </w:r>
    </w:p>
    <w:p w14:paraId="49860C4A" w14:textId="77777777" w:rsidR="00843DDE" w:rsidRPr="00843DDE" w:rsidRDefault="00843DDE" w:rsidP="00843DDE">
      <w:pPr>
        <w:rPr>
          <w:sz w:val="24"/>
          <w:szCs w:val="24"/>
          <w:lang w:val="bg-BG"/>
        </w:rPr>
      </w:pPr>
      <w:r w:rsidRPr="00843DDE">
        <w:rPr>
          <w:lang w:val="bg-BG" w:eastAsia="bg-BG"/>
        </w:rPr>
        <w:t xml:space="preserve">Производното на </w:t>
      </w:r>
      <w:proofErr w:type="spellStart"/>
      <w:r w:rsidRPr="00843DDE">
        <w:rPr>
          <w:lang w:val="bg-BG" w:eastAsia="bg-BG"/>
        </w:rPr>
        <w:t>бензофенон</w:t>
      </w:r>
      <w:proofErr w:type="spellEnd"/>
      <w:r w:rsidRPr="00843DDE">
        <w:rPr>
          <w:lang w:val="bg-BG" w:eastAsia="bg-BG"/>
        </w:rPr>
        <w:t xml:space="preserve"> е почти неактивно.</w:t>
      </w:r>
    </w:p>
    <w:p w14:paraId="0AAEE969" w14:textId="77777777" w:rsidR="00843DDE" w:rsidRDefault="00843DDE" w:rsidP="00843DDE">
      <w:pPr>
        <w:rPr>
          <w:lang w:val="bg-BG" w:eastAsia="bg-BG"/>
        </w:rPr>
      </w:pPr>
    </w:p>
    <w:p w14:paraId="36925E42" w14:textId="3F3FB927" w:rsidR="00843DDE" w:rsidRPr="00843DDE" w:rsidRDefault="00843DDE" w:rsidP="00843DDE">
      <w:pPr>
        <w:pStyle w:val="Heading3"/>
        <w:rPr>
          <w:rFonts w:eastAsia="Times New Roman"/>
          <w:u w:val="single"/>
          <w:lang w:val="bg-BG"/>
        </w:rPr>
      </w:pPr>
      <w:r w:rsidRPr="00843DDE">
        <w:rPr>
          <w:rFonts w:eastAsia="Times New Roman"/>
          <w:u w:val="single"/>
          <w:lang w:val="bg-BG" w:eastAsia="bg-BG"/>
        </w:rPr>
        <w:t>Елиминиране</w:t>
      </w:r>
    </w:p>
    <w:p w14:paraId="2836C89E" w14:textId="77777777" w:rsidR="00843DDE" w:rsidRPr="00843DDE" w:rsidRDefault="00843DDE" w:rsidP="00843DDE">
      <w:pPr>
        <w:rPr>
          <w:sz w:val="24"/>
          <w:szCs w:val="24"/>
          <w:lang w:val="bg-BG"/>
        </w:rPr>
      </w:pPr>
      <w:r w:rsidRPr="00843DDE">
        <w:rPr>
          <w:lang w:val="bg-BG" w:eastAsia="bg-BG"/>
        </w:rPr>
        <w:t xml:space="preserve">Времето на полуживот на </w:t>
      </w:r>
      <w:proofErr w:type="spellStart"/>
      <w:r w:rsidRPr="00843DDE">
        <w:rPr>
          <w:lang w:val="bg-BG" w:eastAsia="bg-BG"/>
        </w:rPr>
        <w:t>алпразолам</w:t>
      </w:r>
      <w:proofErr w:type="spellEnd"/>
      <w:r w:rsidRPr="00843DDE">
        <w:rPr>
          <w:lang w:val="bg-BG" w:eastAsia="bg-BG"/>
        </w:rPr>
        <w:t xml:space="preserve"> е между 12 и 15 часа и е средно 16 часа при пациенти в старческа възраст. </w:t>
      </w:r>
      <w:proofErr w:type="spellStart"/>
      <w:r w:rsidRPr="00843DDE">
        <w:rPr>
          <w:lang w:val="bg-BG" w:eastAsia="bg-BG"/>
        </w:rPr>
        <w:t>Алпразолам</w:t>
      </w:r>
      <w:proofErr w:type="spellEnd"/>
      <w:r w:rsidRPr="00843DDE">
        <w:rPr>
          <w:lang w:val="bg-BG" w:eastAsia="bg-BG"/>
        </w:rPr>
        <w:t xml:space="preserve"> и неговите метаболити се елиминират главно с урината.</w:t>
      </w:r>
    </w:p>
    <w:p w14:paraId="0D09D36F" w14:textId="77777777" w:rsidR="00843DDE" w:rsidRPr="00843DDE" w:rsidRDefault="00843DDE" w:rsidP="00843DDE"/>
    <w:p w14:paraId="134A69A8" w14:textId="733D0542" w:rsidR="002C50EE" w:rsidRDefault="002C50EE" w:rsidP="002C50EE">
      <w:pPr>
        <w:pStyle w:val="Heading2"/>
      </w:pPr>
      <w:r>
        <w:t xml:space="preserve">5.3. </w:t>
      </w:r>
      <w:proofErr w:type="spellStart"/>
      <w:r>
        <w:t>Предклинични</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безопасност</w:t>
      </w:r>
      <w:proofErr w:type="spellEnd"/>
    </w:p>
    <w:p w14:paraId="50D39D49" w14:textId="77777777" w:rsidR="00843DDE" w:rsidRDefault="00843DDE" w:rsidP="00843DDE">
      <w:pPr>
        <w:rPr>
          <w:lang w:val="bg-BG" w:eastAsia="bg-BG"/>
        </w:rPr>
      </w:pPr>
    </w:p>
    <w:p w14:paraId="27788AE9" w14:textId="290F73A1" w:rsidR="00843DDE" w:rsidRPr="00843DDE" w:rsidRDefault="00843DDE" w:rsidP="00843DDE">
      <w:pPr>
        <w:pStyle w:val="Heading3"/>
        <w:rPr>
          <w:rFonts w:eastAsia="Times New Roman"/>
          <w:u w:val="single"/>
          <w:lang w:val="bg-BG"/>
        </w:rPr>
      </w:pPr>
      <w:proofErr w:type="spellStart"/>
      <w:r w:rsidRPr="00843DDE">
        <w:rPr>
          <w:rFonts w:eastAsia="Times New Roman"/>
          <w:u w:val="single"/>
          <w:lang w:val="bg-BG" w:eastAsia="bg-BG"/>
        </w:rPr>
        <w:t>Мутагенеза</w:t>
      </w:r>
      <w:proofErr w:type="spellEnd"/>
    </w:p>
    <w:p w14:paraId="5675D0E7" w14:textId="77777777" w:rsidR="00843DDE" w:rsidRPr="00843DDE" w:rsidRDefault="00843DDE" w:rsidP="00843DDE">
      <w:pPr>
        <w:rPr>
          <w:sz w:val="24"/>
          <w:szCs w:val="24"/>
          <w:lang w:val="bg-BG"/>
        </w:rPr>
      </w:pPr>
      <w:proofErr w:type="spellStart"/>
      <w:r w:rsidRPr="00843DDE">
        <w:rPr>
          <w:lang w:val="bg-BG" w:eastAsia="bg-BG"/>
        </w:rPr>
        <w:t>Алпразолам</w:t>
      </w:r>
      <w:proofErr w:type="spellEnd"/>
      <w:r w:rsidRPr="00843DDE">
        <w:rPr>
          <w:lang w:val="bg-BG" w:eastAsia="bg-BG"/>
        </w:rPr>
        <w:t xml:space="preserve"> не е показал мутагенен потенциал при </w:t>
      </w:r>
      <w:r w:rsidRPr="00843DDE">
        <w:rPr>
          <w:i/>
          <w:iCs/>
        </w:rPr>
        <w:t>in vitro</w:t>
      </w:r>
      <w:r w:rsidRPr="00843DDE">
        <w:t xml:space="preserve"> </w:t>
      </w:r>
      <w:r w:rsidRPr="00843DDE">
        <w:rPr>
          <w:lang w:val="bg-BG" w:eastAsia="bg-BG"/>
        </w:rPr>
        <w:t xml:space="preserve">тест на </w:t>
      </w:r>
      <w:r w:rsidRPr="00843DDE">
        <w:t>Ames.</w:t>
      </w:r>
      <w:r w:rsidRPr="00843DDE">
        <w:rPr>
          <w:lang w:val="bg-BG" w:eastAsia="bg-BG"/>
        </w:rPr>
        <w:t xml:space="preserve"> </w:t>
      </w:r>
      <w:proofErr w:type="spellStart"/>
      <w:r w:rsidRPr="00843DDE">
        <w:rPr>
          <w:lang w:val="bg-BG" w:eastAsia="bg-BG"/>
        </w:rPr>
        <w:t>Алпразолам</w:t>
      </w:r>
      <w:proofErr w:type="spellEnd"/>
      <w:r w:rsidRPr="00843DDE">
        <w:rPr>
          <w:lang w:val="bg-BG" w:eastAsia="bg-BG"/>
        </w:rPr>
        <w:t xml:space="preserve"> не води до хромозомни аберации при </w:t>
      </w:r>
      <w:r w:rsidRPr="00843DDE">
        <w:rPr>
          <w:i/>
          <w:iCs/>
        </w:rPr>
        <w:t>in vivo</w:t>
      </w:r>
      <w:r w:rsidRPr="00843DDE">
        <w:t xml:space="preserve"> </w:t>
      </w:r>
      <w:r w:rsidRPr="00843DDE">
        <w:rPr>
          <w:lang w:val="bg-BG" w:eastAsia="bg-BG"/>
        </w:rPr>
        <w:t xml:space="preserve">микронуклеарен тест при плъхове при най-високата изпитвана доза от 100 </w:t>
      </w:r>
      <w:r w:rsidRPr="00843DDE">
        <w:t xml:space="preserve">mg/kg, </w:t>
      </w:r>
      <w:r w:rsidRPr="00843DDE">
        <w:rPr>
          <w:lang w:val="bg-BG" w:eastAsia="bg-BG"/>
        </w:rPr>
        <w:t xml:space="preserve">което е 500 пъти повече от максималната препоръчителна дневна доза при хора от 10 </w:t>
      </w:r>
      <w:r w:rsidRPr="00843DDE">
        <w:t>mg</w:t>
      </w:r>
      <w:r w:rsidRPr="00843DDE">
        <w:rPr>
          <w:lang w:val="bg-BG" w:eastAsia="bg-BG"/>
        </w:rPr>
        <w:t>/ден.</w:t>
      </w:r>
    </w:p>
    <w:p w14:paraId="34E561A1" w14:textId="1EE79C0E" w:rsidR="00843DDE" w:rsidRDefault="00843DDE" w:rsidP="00843DDE"/>
    <w:p w14:paraId="1F65AA04" w14:textId="77777777" w:rsidR="00843DDE" w:rsidRPr="00843DDE" w:rsidRDefault="00843DDE" w:rsidP="00843DDE">
      <w:pPr>
        <w:pStyle w:val="Heading3"/>
        <w:rPr>
          <w:rFonts w:eastAsia="Times New Roman"/>
          <w:u w:val="single"/>
          <w:lang w:val="bg-BG"/>
        </w:rPr>
      </w:pPr>
      <w:proofErr w:type="spellStart"/>
      <w:r w:rsidRPr="00843DDE">
        <w:rPr>
          <w:rFonts w:eastAsia="Times New Roman"/>
          <w:u w:val="single"/>
          <w:lang w:val="bg-BG" w:eastAsia="bg-BG"/>
        </w:rPr>
        <w:t>Карциногенеза</w:t>
      </w:r>
      <w:proofErr w:type="spellEnd"/>
    </w:p>
    <w:p w14:paraId="1A381C6B" w14:textId="77777777" w:rsidR="00843DDE" w:rsidRPr="00843DDE" w:rsidRDefault="00843DDE" w:rsidP="00843DDE">
      <w:pPr>
        <w:rPr>
          <w:sz w:val="24"/>
          <w:szCs w:val="24"/>
          <w:lang w:val="bg-BG"/>
        </w:rPr>
      </w:pPr>
      <w:r w:rsidRPr="00843DDE">
        <w:rPr>
          <w:lang w:val="bg-BG" w:eastAsia="bg-BG"/>
        </w:rPr>
        <w:t xml:space="preserve">По време на 2-годишни биологични проучвания на </w:t>
      </w:r>
      <w:proofErr w:type="spellStart"/>
      <w:r w:rsidRPr="00843DDE">
        <w:rPr>
          <w:lang w:val="bg-BG" w:eastAsia="bg-BG"/>
        </w:rPr>
        <w:t>алпразолам</w:t>
      </w:r>
      <w:proofErr w:type="spellEnd"/>
      <w:r w:rsidRPr="00843DDE">
        <w:rPr>
          <w:lang w:val="bg-BG" w:eastAsia="bg-BG"/>
        </w:rPr>
        <w:t xml:space="preserve"> при плъхове в дози до 30 </w:t>
      </w:r>
      <w:r w:rsidRPr="00843DDE">
        <w:t>mg/kg</w:t>
      </w:r>
      <w:r w:rsidRPr="00843DDE">
        <w:rPr>
          <w:lang w:val="bg-BG" w:eastAsia="bg-BG"/>
        </w:rPr>
        <w:t xml:space="preserve">/ден (150 пъти максималната препоръчителна дневна доза при хора от 10 </w:t>
      </w:r>
      <w:r w:rsidRPr="00843DDE">
        <w:t>mg</w:t>
      </w:r>
      <w:r w:rsidRPr="00843DDE">
        <w:rPr>
          <w:lang w:val="bg-BG" w:eastAsia="bg-BG"/>
        </w:rPr>
        <w:t xml:space="preserve">/ден) и при мишки в дози до 10 </w:t>
      </w:r>
      <w:r w:rsidRPr="00843DDE">
        <w:t>mg/kg</w:t>
      </w:r>
      <w:r w:rsidRPr="00843DDE">
        <w:rPr>
          <w:lang w:val="bg-BG" w:eastAsia="bg-BG"/>
        </w:rPr>
        <w:t xml:space="preserve">/ден (50 пъти максималната препоръчителна дневна доза при хора от 10 </w:t>
      </w:r>
      <w:r w:rsidRPr="00843DDE">
        <w:t>mg</w:t>
      </w:r>
      <w:r w:rsidRPr="00843DDE">
        <w:rPr>
          <w:lang w:val="bg-BG" w:eastAsia="bg-BG"/>
        </w:rPr>
        <w:t>/ден) няма данни за карциногенен потенциал.</w:t>
      </w:r>
    </w:p>
    <w:p w14:paraId="245ACE9F" w14:textId="77777777" w:rsidR="00843DDE" w:rsidRDefault="00843DDE" w:rsidP="00843DDE">
      <w:pPr>
        <w:rPr>
          <w:lang w:val="bg-BG" w:eastAsia="bg-BG"/>
        </w:rPr>
      </w:pPr>
    </w:p>
    <w:p w14:paraId="75A6FADA" w14:textId="2FCB4675" w:rsidR="00843DDE" w:rsidRPr="00843DDE" w:rsidRDefault="00843DDE" w:rsidP="00843DDE">
      <w:pPr>
        <w:pStyle w:val="Heading3"/>
        <w:rPr>
          <w:rFonts w:eastAsia="Times New Roman"/>
          <w:u w:val="single"/>
          <w:lang w:val="bg-BG"/>
        </w:rPr>
      </w:pPr>
      <w:proofErr w:type="spellStart"/>
      <w:r w:rsidRPr="00843DDE">
        <w:rPr>
          <w:rFonts w:eastAsia="Times New Roman"/>
          <w:u w:val="single"/>
          <w:lang w:val="bg-BG" w:eastAsia="bg-BG"/>
        </w:rPr>
        <w:t>Фертилитет</w:t>
      </w:r>
      <w:proofErr w:type="spellEnd"/>
    </w:p>
    <w:p w14:paraId="21F27010" w14:textId="77777777" w:rsidR="00843DDE" w:rsidRPr="00843DDE" w:rsidRDefault="00843DDE" w:rsidP="00843DDE">
      <w:pPr>
        <w:rPr>
          <w:sz w:val="24"/>
          <w:szCs w:val="24"/>
          <w:lang w:val="bg-BG"/>
        </w:rPr>
      </w:pPr>
      <w:proofErr w:type="spellStart"/>
      <w:r w:rsidRPr="00843DDE">
        <w:rPr>
          <w:lang w:val="bg-BG" w:eastAsia="bg-BG"/>
        </w:rPr>
        <w:t>Алпразолам</w:t>
      </w:r>
      <w:proofErr w:type="spellEnd"/>
      <w:r w:rsidRPr="00843DDE">
        <w:rPr>
          <w:lang w:val="bg-BG" w:eastAsia="bg-BG"/>
        </w:rPr>
        <w:t xml:space="preserve"> не нарушава </w:t>
      </w:r>
      <w:proofErr w:type="spellStart"/>
      <w:r w:rsidRPr="00843DDE">
        <w:rPr>
          <w:lang w:val="bg-BG" w:eastAsia="bg-BG"/>
        </w:rPr>
        <w:t>фертилитета</w:t>
      </w:r>
      <w:proofErr w:type="spellEnd"/>
      <w:r w:rsidRPr="00843DDE">
        <w:rPr>
          <w:lang w:val="bg-BG" w:eastAsia="bg-BG"/>
        </w:rPr>
        <w:t xml:space="preserve"> при плъхове при най-високите изпитвани дози от 5 </w:t>
      </w:r>
      <w:r w:rsidRPr="00843DDE">
        <w:t>mg/kg</w:t>
      </w:r>
      <w:r w:rsidRPr="00843DDE">
        <w:rPr>
          <w:lang w:val="bg-BG" w:eastAsia="bg-BG"/>
        </w:rPr>
        <w:t xml:space="preserve">/ден, което е 25 пъти максималната препоръчителна дневна доза при хора от 10 </w:t>
      </w:r>
      <w:r w:rsidRPr="00843DDE">
        <w:t>mg</w:t>
      </w:r>
      <w:r w:rsidRPr="00843DDE">
        <w:rPr>
          <w:lang w:val="bg-BG" w:eastAsia="bg-BG"/>
        </w:rPr>
        <w:t>/ден.</w:t>
      </w:r>
    </w:p>
    <w:p w14:paraId="2E47967C" w14:textId="77777777" w:rsidR="00843DDE" w:rsidRDefault="00843DDE" w:rsidP="00843DDE">
      <w:pPr>
        <w:rPr>
          <w:lang w:val="bg-BG" w:eastAsia="bg-BG"/>
        </w:rPr>
      </w:pPr>
    </w:p>
    <w:p w14:paraId="6CC1DAD2" w14:textId="4AB5749D" w:rsidR="00843DDE" w:rsidRPr="00843DDE" w:rsidRDefault="00843DDE" w:rsidP="00843DDE">
      <w:pPr>
        <w:pStyle w:val="Heading3"/>
        <w:rPr>
          <w:rFonts w:eastAsia="Times New Roman"/>
          <w:u w:val="single"/>
          <w:lang w:val="bg-BG"/>
        </w:rPr>
      </w:pPr>
      <w:r w:rsidRPr="00843DDE">
        <w:rPr>
          <w:rFonts w:eastAsia="Times New Roman"/>
          <w:u w:val="single"/>
          <w:lang w:val="bg-BG" w:eastAsia="bg-BG"/>
        </w:rPr>
        <w:t>Очни ефекти</w:t>
      </w:r>
    </w:p>
    <w:p w14:paraId="63F48F4A" w14:textId="77777777" w:rsidR="00843DDE" w:rsidRPr="00843DDE" w:rsidRDefault="00843DDE" w:rsidP="00843DDE">
      <w:pPr>
        <w:rPr>
          <w:sz w:val="24"/>
          <w:szCs w:val="24"/>
          <w:lang w:val="bg-BG"/>
        </w:rPr>
      </w:pPr>
      <w:r w:rsidRPr="00843DDE">
        <w:rPr>
          <w:lang w:val="bg-BG" w:eastAsia="bg-BG"/>
        </w:rPr>
        <w:t xml:space="preserve">При перорално прилагане на </w:t>
      </w:r>
      <w:proofErr w:type="spellStart"/>
      <w:r w:rsidRPr="00843DDE">
        <w:rPr>
          <w:lang w:val="bg-BG" w:eastAsia="bg-BG"/>
        </w:rPr>
        <w:t>алпразолам</w:t>
      </w:r>
      <w:proofErr w:type="spellEnd"/>
      <w:r w:rsidRPr="00843DDE">
        <w:rPr>
          <w:lang w:val="bg-BG" w:eastAsia="bg-BG"/>
        </w:rPr>
        <w:t xml:space="preserve"> при плъхове в дози от 3, 10, и 30 </w:t>
      </w:r>
      <w:r w:rsidRPr="00843DDE">
        <w:t>mg/kg</w:t>
      </w:r>
      <w:r w:rsidRPr="00843DDE">
        <w:rPr>
          <w:lang w:val="bg-BG" w:eastAsia="bg-BG"/>
        </w:rPr>
        <w:t xml:space="preserve">/ден (15 до 150 пъти максималната препоръчителна дневна доза при хора от 10 </w:t>
      </w:r>
      <w:r w:rsidRPr="00843DDE">
        <w:t>mg</w:t>
      </w:r>
      <w:r w:rsidRPr="00843DDE">
        <w:rPr>
          <w:lang w:val="bg-BG" w:eastAsia="bg-BG"/>
        </w:rPr>
        <w:t xml:space="preserve">/ден) за 2 години е наблюдавана тенденция за </w:t>
      </w:r>
      <w:proofErr w:type="spellStart"/>
      <w:r w:rsidRPr="00843DDE">
        <w:rPr>
          <w:lang w:val="bg-BG" w:eastAsia="bg-BG"/>
        </w:rPr>
        <w:t>дозозависимо</w:t>
      </w:r>
      <w:proofErr w:type="spellEnd"/>
      <w:r w:rsidRPr="00843DDE">
        <w:rPr>
          <w:lang w:val="bg-BG" w:eastAsia="bg-BG"/>
        </w:rPr>
        <w:t xml:space="preserve"> повишаване на броя на катарактите (при женски животни) и </w:t>
      </w:r>
      <w:proofErr w:type="spellStart"/>
      <w:r w:rsidRPr="00843DDE">
        <w:rPr>
          <w:lang w:val="bg-BG" w:eastAsia="bg-BG"/>
        </w:rPr>
        <w:t>корнеалната</w:t>
      </w:r>
      <w:proofErr w:type="spellEnd"/>
      <w:r w:rsidRPr="00843DDE">
        <w:rPr>
          <w:lang w:val="bg-BG" w:eastAsia="bg-BG"/>
        </w:rPr>
        <w:t xml:space="preserve"> </w:t>
      </w:r>
      <w:proofErr w:type="spellStart"/>
      <w:r w:rsidRPr="00843DDE">
        <w:rPr>
          <w:lang w:val="bg-BG" w:eastAsia="bg-BG"/>
        </w:rPr>
        <w:t>васкуларизация</w:t>
      </w:r>
      <w:proofErr w:type="spellEnd"/>
      <w:r w:rsidRPr="00843DDE">
        <w:rPr>
          <w:lang w:val="bg-BG" w:eastAsia="bg-BG"/>
        </w:rPr>
        <w:t xml:space="preserve"> (при мъжки животни). Тези лезии не се появяват до след около 11 месечно лечение.</w:t>
      </w:r>
    </w:p>
    <w:p w14:paraId="36D8750E" w14:textId="77777777" w:rsidR="00843DDE" w:rsidRDefault="00843DDE" w:rsidP="00843DDE">
      <w:pPr>
        <w:rPr>
          <w:lang w:val="bg-BG" w:eastAsia="bg-BG"/>
        </w:rPr>
      </w:pPr>
    </w:p>
    <w:p w14:paraId="382A0464" w14:textId="0B64D8A9" w:rsidR="00843DDE" w:rsidRPr="00843DDE" w:rsidRDefault="00843DDE" w:rsidP="00843DDE">
      <w:pPr>
        <w:pStyle w:val="Heading3"/>
        <w:rPr>
          <w:rFonts w:eastAsia="Times New Roman"/>
          <w:u w:val="single"/>
          <w:lang w:val="bg-BG"/>
        </w:rPr>
      </w:pPr>
      <w:r w:rsidRPr="00843DDE">
        <w:rPr>
          <w:rFonts w:eastAsia="Times New Roman"/>
          <w:u w:val="single"/>
          <w:lang w:val="bg-BG" w:eastAsia="bg-BG"/>
        </w:rPr>
        <w:t>Ефект на анестетични и седативни лекарства</w:t>
      </w:r>
    </w:p>
    <w:p w14:paraId="3EF7497E" w14:textId="77777777" w:rsidR="00843DDE" w:rsidRPr="00843DDE" w:rsidRDefault="00843DDE" w:rsidP="00843DDE">
      <w:pPr>
        <w:rPr>
          <w:sz w:val="24"/>
          <w:szCs w:val="24"/>
          <w:lang w:val="bg-BG"/>
        </w:rPr>
      </w:pPr>
      <w:r w:rsidRPr="00843DDE">
        <w:rPr>
          <w:lang w:val="bg-BG" w:eastAsia="bg-BG"/>
        </w:rPr>
        <w:t xml:space="preserve">Неклинични изпитвания показват, че приложението на анестетични и седативни лекарства, които блокират </w:t>
      </w:r>
      <w:r w:rsidRPr="00843DDE">
        <w:t>N</w:t>
      </w:r>
      <w:r w:rsidRPr="00843DDE">
        <w:rPr>
          <w:lang w:val="bg-BG" w:eastAsia="bg-BG"/>
        </w:rPr>
        <w:t>-метил-</w:t>
      </w:r>
      <w:r w:rsidRPr="00843DDE">
        <w:t>D</w:t>
      </w:r>
      <w:r w:rsidRPr="00843DDE">
        <w:rPr>
          <w:lang w:val="bg-BG" w:eastAsia="bg-BG"/>
        </w:rPr>
        <w:t xml:space="preserve">-аспартат рецепторите </w:t>
      </w:r>
      <w:r w:rsidRPr="00843DDE">
        <w:t xml:space="preserve">(NMDA) </w:t>
      </w:r>
      <w:r w:rsidRPr="00843DDE">
        <w:rPr>
          <w:lang w:val="bg-BG" w:eastAsia="bg-BG"/>
        </w:rPr>
        <w:t xml:space="preserve">и/или </w:t>
      </w:r>
      <w:proofErr w:type="spellStart"/>
      <w:r w:rsidRPr="00843DDE">
        <w:rPr>
          <w:lang w:val="bg-BG" w:eastAsia="bg-BG"/>
        </w:rPr>
        <w:t>потенциират</w:t>
      </w:r>
      <w:proofErr w:type="spellEnd"/>
      <w:r w:rsidRPr="00843DDE">
        <w:rPr>
          <w:lang w:val="bg-BG" w:eastAsia="bg-BG"/>
        </w:rPr>
        <w:t xml:space="preserve"> активността на гама-</w:t>
      </w:r>
      <w:proofErr w:type="spellStart"/>
      <w:r w:rsidRPr="00843DDE">
        <w:rPr>
          <w:lang w:val="bg-BG" w:eastAsia="bg-BG"/>
        </w:rPr>
        <w:t>аминобутирова</w:t>
      </w:r>
      <w:proofErr w:type="spellEnd"/>
      <w:r w:rsidRPr="00843DDE">
        <w:rPr>
          <w:lang w:val="bg-BG" w:eastAsia="bg-BG"/>
        </w:rPr>
        <w:t xml:space="preserve"> киселина </w:t>
      </w:r>
      <w:r w:rsidRPr="00843DDE">
        <w:t xml:space="preserve">(GABA), </w:t>
      </w:r>
      <w:r w:rsidRPr="00843DDE">
        <w:rPr>
          <w:lang w:val="bg-BG" w:eastAsia="bg-BG"/>
        </w:rPr>
        <w:t xml:space="preserve">може да повиши </w:t>
      </w:r>
      <w:proofErr w:type="spellStart"/>
      <w:r w:rsidRPr="00843DDE">
        <w:rPr>
          <w:lang w:val="bg-BG" w:eastAsia="bg-BG"/>
        </w:rPr>
        <w:t>невроналната</w:t>
      </w:r>
      <w:proofErr w:type="spellEnd"/>
      <w:r w:rsidRPr="00843DDE">
        <w:rPr>
          <w:lang w:val="bg-BG" w:eastAsia="bg-BG"/>
        </w:rPr>
        <w:t xml:space="preserve"> клетъчна смърт в мозъка и да предизвика дългосрочни дефицити в когнитивната функция и поведението при млади животни, когато приложението се извършва през периода на активно развитие на мозъка. Въз основа на сравнения при неклинични видове се счита, че диапазонът на уязвимост на мозъка към тези ефекти съответства на експозиция през третия триместър на бременността при хора, до първата година, но може да продължи и до приблизително 3-годишна възраст. Въпреки че е налице ограничена информация за този ефект с </w:t>
      </w:r>
      <w:proofErr w:type="spellStart"/>
      <w:r w:rsidRPr="00843DDE">
        <w:rPr>
          <w:lang w:val="bg-BG" w:eastAsia="bg-BG"/>
        </w:rPr>
        <w:t>алпразолам</w:t>
      </w:r>
      <w:proofErr w:type="spellEnd"/>
      <w:r w:rsidRPr="00843DDE">
        <w:rPr>
          <w:lang w:val="bg-BG" w:eastAsia="bg-BG"/>
        </w:rPr>
        <w:t xml:space="preserve">, тъй като механизмът на действие включва </w:t>
      </w:r>
      <w:proofErr w:type="spellStart"/>
      <w:r w:rsidRPr="00843DDE">
        <w:rPr>
          <w:lang w:val="bg-BG" w:eastAsia="bg-BG"/>
        </w:rPr>
        <w:t>потенцииране</w:t>
      </w:r>
      <w:proofErr w:type="spellEnd"/>
      <w:r w:rsidRPr="00843DDE">
        <w:rPr>
          <w:lang w:val="bg-BG" w:eastAsia="bg-BG"/>
        </w:rPr>
        <w:t xml:space="preserve"> на </w:t>
      </w:r>
      <w:r w:rsidRPr="00843DDE">
        <w:t>GABA</w:t>
      </w:r>
      <w:r w:rsidRPr="00843DDE">
        <w:rPr>
          <w:lang w:val="bg-BG" w:eastAsia="bg-BG"/>
        </w:rPr>
        <w:t>-активност, може да се прояви подобен ефект. Приложимостта на тези неклинични находки за употреба при хора е неясна.</w:t>
      </w:r>
    </w:p>
    <w:p w14:paraId="365A76EA" w14:textId="77777777" w:rsidR="00843DDE" w:rsidRPr="00843DDE" w:rsidRDefault="00843DDE" w:rsidP="00843DDE"/>
    <w:p w14:paraId="28C40F19" w14:textId="6145E364" w:rsidR="002C50EE" w:rsidRDefault="002C50EE" w:rsidP="002C50EE">
      <w:pPr>
        <w:pStyle w:val="Heading1"/>
      </w:pPr>
      <w:r>
        <w:t>7. ПРИТЕЖАТЕЛ НА РАЗРЕШЕНИЕТО ЗА УПОТРЕБА</w:t>
      </w:r>
    </w:p>
    <w:p w14:paraId="35935BCD" w14:textId="77777777" w:rsidR="00843DDE" w:rsidRPr="00843DDE" w:rsidRDefault="00843DDE" w:rsidP="00843DDE">
      <w:pPr>
        <w:rPr>
          <w:sz w:val="24"/>
          <w:szCs w:val="24"/>
        </w:rPr>
      </w:pPr>
      <w:r w:rsidRPr="00843DDE">
        <w:t xml:space="preserve">PFIZER EUROPE </w:t>
      </w:r>
      <w:r w:rsidRPr="00843DDE">
        <w:rPr>
          <w:lang w:val="bg-BG" w:eastAsia="bg-BG"/>
        </w:rPr>
        <w:t xml:space="preserve">МА </w:t>
      </w:r>
      <w:r w:rsidRPr="00843DDE">
        <w:t>EEIG</w:t>
      </w:r>
    </w:p>
    <w:p w14:paraId="7135A235" w14:textId="77777777" w:rsidR="00843DDE" w:rsidRPr="00843DDE" w:rsidRDefault="00843DDE" w:rsidP="00843DDE">
      <w:pPr>
        <w:rPr>
          <w:sz w:val="24"/>
          <w:szCs w:val="24"/>
        </w:rPr>
      </w:pPr>
      <w:r w:rsidRPr="00843DDE">
        <w:t xml:space="preserve">Boulevard de la </w:t>
      </w:r>
      <w:proofErr w:type="spellStart"/>
      <w:r w:rsidRPr="00843DDE">
        <w:t>Plaine</w:t>
      </w:r>
      <w:proofErr w:type="spellEnd"/>
      <w:r w:rsidRPr="00843DDE">
        <w:t xml:space="preserve"> 17</w:t>
      </w:r>
    </w:p>
    <w:p w14:paraId="319CCA2F" w14:textId="77777777" w:rsidR="00843DDE" w:rsidRPr="00843DDE" w:rsidRDefault="00843DDE" w:rsidP="00843DDE">
      <w:pPr>
        <w:rPr>
          <w:sz w:val="24"/>
          <w:szCs w:val="24"/>
        </w:rPr>
      </w:pPr>
      <w:r w:rsidRPr="00843DDE">
        <w:t xml:space="preserve">1050 </w:t>
      </w:r>
      <w:proofErr w:type="spellStart"/>
      <w:r w:rsidRPr="00843DDE">
        <w:t>Bruxelles</w:t>
      </w:r>
      <w:proofErr w:type="spellEnd"/>
    </w:p>
    <w:p w14:paraId="67053B86" w14:textId="77777777" w:rsidR="00843DDE" w:rsidRPr="00843DDE" w:rsidRDefault="00843DDE" w:rsidP="00843DDE">
      <w:pPr>
        <w:rPr>
          <w:sz w:val="24"/>
          <w:szCs w:val="24"/>
        </w:rPr>
      </w:pPr>
      <w:r w:rsidRPr="00843DDE">
        <w:rPr>
          <w:lang w:val="bg-BG" w:eastAsia="bg-BG"/>
        </w:rPr>
        <w:t>Белгия</w:t>
      </w:r>
    </w:p>
    <w:p w14:paraId="5131666B" w14:textId="77777777" w:rsidR="00843DDE" w:rsidRPr="00843DDE" w:rsidRDefault="00843DDE" w:rsidP="00843DDE"/>
    <w:p w14:paraId="04840D59" w14:textId="4EC96456" w:rsidR="002C50EE" w:rsidRDefault="002C50EE" w:rsidP="002C50EE">
      <w:pPr>
        <w:pStyle w:val="Heading1"/>
      </w:pPr>
      <w:r>
        <w:t>8. НОМЕР НА РАЗРЕШЕНИЕТО ЗА УПОТРЕБА</w:t>
      </w:r>
    </w:p>
    <w:p w14:paraId="40244194" w14:textId="77777777" w:rsidR="00843DDE" w:rsidRPr="00843DDE" w:rsidRDefault="00843DDE" w:rsidP="00843DDE">
      <w:pPr>
        <w:rPr>
          <w:sz w:val="24"/>
          <w:szCs w:val="24"/>
          <w:lang w:val="bg-BG"/>
        </w:rPr>
      </w:pPr>
      <w:r w:rsidRPr="00843DDE">
        <w:rPr>
          <w:lang w:val="bg-BG" w:eastAsia="bg-BG"/>
        </w:rPr>
        <w:t xml:space="preserve">КСАНАКС таблетки 0,25 </w:t>
      </w:r>
      <w:r w:rsidRPr="00843DDE">
        <w:t xml:space="preserve">mg </w:t>
      </w:r>
      <w:r w:rsidRPr="00843DDE">
        <w:rPr>
          <w:lang w:val="bg-BG" w:eastAsia="bg-BG"/>
        </w:rPr>
        <w:t>- 20020166</w:t>
      </w:r>
    </w:p>
    <w:p w14:paraId="49F4B1CB" w14:textId="77777777" w:rsidR="00843DDE" w:rsidRPr="00843DDE" w:rsidRDefault="00843DDE" w:rsidP="00843DDE">
      <w:pPr>
        <w:rPr>
          <w:sz w:val="24"/>
          <w:szCs w:val="24"/>
          <w:lang w:val="bg-BG"/>
        </w:rPr>
      </w:pPr>
      <w:r w:rsidRPr="00843DDE">
        <w:rPr>
          <w:lang w:val="bg-BG" w:eastAsia="bg-BG"/>
        </w:rPr>
        <w:t xml:space="preserve">КСАНАКС таблетки 0,5 </w:t>
      </w:r>
      <w:r w:rsidRPr="00843DDE">
        <w:t xml:space="preserve">mg </w:t>
      </w:r>
      <w:r w:rsidRPr="00843DDE">
        <w:rPr>
          <w:lang w:val="bg-BG" w:eastAsia="bg-BG"/>
        </w:rPr>
        <w:t>- 20020165</w:t>
      </w:r>
    </w:p>
    <w:p w14:paraId="1F1B1D39" w14:textId="77777777" w:rsidR="00843DDE" w:rsidRPr="00843DDE" w:rsidRDefault="00843DDE" w:rsidP="00843DDE"/>
    <w:p w14:paraId="5900CBF3" w14:textId="4B558938" w:rsidR="002C50EE" w:rsidRDefault="002C50EE" w:rsidP="002C50EE">
      <w:pPr>
        <w:pStyle w:val="Heading1"/>
      </w:pPr>
      <w:r>
        <w:t>9. ДАТА НА ПЪРВО РАЗРЕШАВАНЕ/ПОДНОВЯВАНЕ НА РАЗРЕШЕНИЕТО ЗА УПОТРЕБА</w:t>
      </w:r>
    </w:p>
    <w:p w14:paraId="7CFB5567" w14:textId="77777777" w:rsidR="00843DDE" w:rsidRPr="00843DDE" w:rsidRDefault="00843DDE" w:rsidP="00843DDE">
      <w:pPr>
        <w:rPr>
          <w:sz w:val="24"/>
          <w:szCs w:val="24"/>
          <w:lang w:val="bg-BG"/>
        </w:rPr>
      </w:pPr>
      <w:r w:rsidRPr="00843DDE">
        <w:rPr>
          <w:lang w:val="bg-BG" w:eastAsia="bg-BG"/>
        </w:rPr>
        <w:t>Дата на първо разрешаване: 23 февруари 1993 г.</w:t>
      </w:r>
    </w:p>
    <w:p w14:paraId="510850D8" w14:textId="77777777" w:rsidR="00843DDE" w:rsidRPr="00843DDE" w:rsidRDefault="00843DDE" w:rsidP="00843DDE">
      <w:pPr>
        <w:rPr>
          <w:sz w:val="24"/>
          <w:szCs w:val="24"/>
          <w:lang w:val="bg-BG"/>
        </w:rPr>
      </w:pPr>
      <w:r w:rsidRPr="00843DDE">
        <w:rPr>
          <w:lang w:val="bg-BG" w:eastAsia="bg-BG"/>
        </w:rPr>
        <w:t>Дата на последно подновяване: 27 декември 2007 г.</w:t>
      </w:r>
    </w:p>
    <w:p w14:paraId="2B7E0655" w14:textId="77777777" w:rsidR="00843DDE" w:rsidRPr="00843DDE" w:rsidRDefault="00843DDE" w:rsidP="00843DDE"/>
    <w:p w14:paraId="0E9D0119" w14:textId="77777777" w:rsidR="002C50EE" w:rsidRDefault="002C50EE" w:rsidP="002C50EE">
      <w:pPr>
        <w:pStyle w:val="Heading1"/>
      </w:pPr>
      <w:r>
        <w:t>10. ДАТА НА АКТУАЛИЗИРАНЕ НА ТЕКСТА</w:t>
      </w:r>
    </w:p>
    <w:bookmarkEnd w:id="0"/>
    <w:p w14:paraId="383FCB10" w14:textId="77777777" w:rsidR="002C50EE" w:rsidRDefault="002C50EE" w:rsidP="002C50EE">
      <w:pPr>
        <w:rPr>
          <w:rFonts w:cs="Arial"/>
          <w:b/>
          <w:bCs/>
          <w:sz w:val="26"/>
          <w:szCs w:val="26"/>
        </w:rPr>
      </w:pP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131EA"/>
    <w:multiLevelType w:val="hybridMultilevel"/>
    <w:tmpl w:val="E862B0A8"/>
    <w:lvl w:ilvl="0" w:tplc="CF80E99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926E4"/>
    <w:multiLevelType w:val="hybridMultilevel"/>
    <w:tmpl w:val="09B239DA"/>
    <w:lvl w:ilvl="0" w:tplc="F448FA7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91ADB"/>
    <w:multiLevelType w:val="hybridMultilevel"/>
    <w:tmpl w:val="145C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C422FA"/>
    <w:multiLevelType w:val="hybridMultilevel"/>
    <w:tmpl w:val="3686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3"/>
  </w:num>
  <w:num w:numId="5">
    <w:abstractNumId w:val="1"/>
  </w:num>
  <w:num w:numId="6">
    <w:abstractNumId w:val="12"/>
  </w:num>
  <w:num w:numId="7">
    <w:abstractNumId w:val="6"/>
  </w:num>
  <w:num w:numId="8">
    <w:abstractNumId w:val="11"/>
  </w:num>
  <w:num w:numId="9">
    <w:abstractNumId w:val="2"/>
  </w:num>
  <w:num w:numId="10">
    <w:abstractNumId w:val="4"/>
  </w:num>
  <w:num w:numId="11">
    <w:abstractNumId w:val="17"/>
  </w:num>
  <w:num w:numId="12">
    <w:abstractNumId w:val="10"/>
  </w:num>
  <w:num w:numId="13">
    <w:abstractNumId w:val="13"/>
  </w:num>
  <w:num w:numId="14">
    <w:abstractNumId w:val="7"/>
  </w:num>
  <w:num w:numId="15">
    <w:abstractNumId w:val="16"/>
  </w:num>
  <w:num w:numId="16">
    <w:abstractNumId w:val="5"/>
  </w:num>
  <w:num w:numId="17">
    <w:abstractNumId w:val="14"/>
  </w:num>
  <w:num w:numId="18">
    <w:abstractNumId w:val="9"/>
  </w:num>
  <w:num w:numId="19">
    <w:abstractNumId w:val="2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B4DBB"/>
    <w:rsid w:val="002C50EE"/>
    <w:rsid w:val="00340A0A"/>
    <w:rsid w:val="003C458D"/>
    <w:rsid w:val="003E3126"/>
    <w:rsid w:val="00517A5B"/>
    <w:rsid w:val="00593A00"/>
    <w:rsid w:val="00605BCA"/>
    <w:rsid w:val="006158A1"/>
    <w:rsid w:val="00617B1F"/>
    <w:rsid w:val="00672487"/>
    <w:rsid w:val="00672600"/>
    <w:rsid w:val="00681D4A"/>
    <w:rsid w:val="00685882"/>
    <w:rsid w:val="0075649D"/>
    <w:rsid w:val="00814073"/>
    <w:rsid w:val="00826F0D"/>
    <w:rsid w:val="00843DDE"/>
    <w:rsid w:val="00893B92"/>
    <w:rsid w:val="008C70A2"/>
    <w:rsid w:val="009773E4"/>
    <w:rsid w:val="00A20351"/>
    <w:rsid w:val="00AC63CE"/>
    <w:rsid w:val="00AE2107"/>
    <w:rsid w:val="00B275A8"/>
    <w:rsid w:val="00BF2600"/>
    <w:rsid w:val="00C07B84"/>
    <w:rsid w:val="00C33464"/>
    <w:rsid w:val="00C83063"/>
    <w:rsid w:val="00C87E90"/>
    <w:rsid w:val="00D10669"/>
    <w:rsid w:val="00DD466D"/>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da.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4C50-2955-45B1-9D59-FB8FF94C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2779</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2021-05-26T11:01:00Z</dcterms:created>
  <dcterms:modified xsi:type="dcterms:W3CDTF">2021-05-26T11:01:00Z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