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6151F1DD" w:rsidR="00F53FB7" w:rsidRDefault="00DD466D" w:rsidP="00A93499">
      <w:pPr>
        <w:pStyle w:val="Heading1"/>
      </w:pPr>
      <w:r>
        <w:t>1.ИМЕ НА ЛЕКАРСТВЕНИЯ ПРОДУКТ</w:t>
      </w:r>
    </w:p>
    <w:p w14:paraId="1FB8978F" w14:textId="079B0E7D" w:rsidR="00241790" w:rsidRDefault="00241790" w:rsidP="00241790"/>
    <w:p w14:paraId="615150BA" w14:textId="77777777" w:rsidR="00241790" w:rsidRPr="00241790" w:rsidRDefault="00241790" w:rsidP="00241790">
      <w:pPr>
        <w:rPr>
          <w:sz w:val="24"/>
          <w:szCs w:val="24"/>
          <w:lang w:val="en-US" w:eastAsia="bg-BG"/>
        </w:rPr>
      </w:pPr>
      <w:r w:rsidRPr="00241790">
        <w:rPr>
          <w:lang w:eastAsia="bg-BG"/>
        </w:rPr>
        <w:t xml:space="preserve">Запринел плюс 5 </w:t>
      </w:r>
      <w:r w:rsidRPr="00241790">
        <w:rPr>
          <w:lang w:val="en-US"/>
        </w:rPr>
        <w:t xml:space="preserve">mg/1,25 mg </w:t>
      </w:r>
      <w:r w:rsidRPr="00241790">
        <w:rPr>
          <w:lang w:eastAsia="bg-BG"/>
        </w:rPr>
        <w:t>филмирани таблетки</w:t>
      </w:r>
    </w:p>
    <w:p w14:paraId="0792DAB9" w14:textId="77777777" w:rsidR="00241790" w:rsidRPr="00241790" w:rsidRDefault="00241790" w:rsidP="00241790">
      <w:pPr>
        <w:rPr>
          <w:sz w:val="24"/>
          <w:szCs w:val="24"/>
          <w:lang w:val="en-US" w:eastAsia="bg-BG"/>
        </w:rPr>
      </w:pPr>
      <w:proofErr w:type="spellStart"/>
      <w:r w:rsidRPr="00241790">
        <w:rPr>
          <w:lang w:val="en-US"/>
        </w:rPr>
        <w:t>Zaprinel</w:t>
      </w:r>
      <w:proofErr w:type="spellEnd"/>
      <w:r w:rsidRPr="00241790">
        <w:rPr>
          <w:lang w:val="en-US"/>
        </w:rPr>
        <w:t xml:space="preserve"> plus </w:t>
      </w:r>
      <w:r w:rsidRPr="00241790">
        <w:rPr>
          <w:lang w:eastAsia="bg-BG"/>
        </w:rPr>
        <w:t xml:space="preserve">5 </w:t>
      </w:r>
      <w:r w:rsidRPr="00241790">
        <w:rPr>
          <w:lang w:val="en-US"/>
        </w:rPr>
        <w:t>mg/1,25 mg film-coated tablets</w:t>
      </w:r>
    </w:p>
    <w:p w14:paraId="6287741A" w14:textId="77777777" w:rsidR="00241790" w:rsidRPr="00241790" w:rsidRDefault="00241790" w:rsidP="00241790"/>
    <w:p w14:paraId="0DF202EC" w14:textId="64F98D11" w:rsidR="00F53FB7" w:rsidRDefault="00DD466D" w:rsidP="00A93499">
      <w:pPr>
        <w:pStyle w:val="Heading1"/>
      </w:pPr>
      <w:r>
        <w:t>2. КАЧЕСТВЕН И КОЛИЧЕСТВЕН СЪСТАВ</w:t>
      </w:r>
    </w:p>
    <w:p w14:paraId="54A5A6E2" w14:textId="7200008B" w:rsidR="00241790" w:rsidRDefault="00241790" w:rsidP="00241790"/>
    <w:p w14:paraId="4559AA0D" w14:textId="77777777" w:rsidR="00241790" w:rsidRPr="00241790" w:rsidRDefault="00241790" w:rsidP="00241790">
      <w:pPr>
        <w:rPr>
          <w:sz w:val="24"/>
          <w:szCs w:val="24"/>
          <w:lang w:eastAsia="bg-BG"/>
        </w:rPr>
      </w:pPr>
      <w:r w:rsidRPr="00241790">
        <w:rPr>
          <w:lang w:eastAsia="bg-BG"/>
        </w:rPr>
        <w:t xml:space="preserve">Всяка филмирана таблетка съдържа 3,408 </w:t>
      </w:r>
      <w:r w:rsidRPr="00241790">
        <w:rPr>
          <w:lang w:val="en-US"/>
        </w:rPr>
        <w:t xml:space="preserve">mg </w:t>
      </w:r>
      <w:r w:rsidRPr="00241790">
        <w:rPr>
          <w:lang w:eastAsia="bg-BG"/>
        </w:rPr>
        <w:t xml:space="preserve">периндоприл, съответстващ на 5 </w:t>
      </w:r>
      <w:r w:rsidRPr="00241790">
        <w:rPr>
          <w:lang w:val="en-US"/>
        </w:rPr>
        <w:t xml:space="preserve">mg </w:t>
      </w:r>
      <w:r w:rsidRPr="00241790">
        <w:rPr>
          <w:lang w:eastAsia="bg-BG"/>
        </w:rPr>
        <w:t xml:space="preserve">периндоприлов тозилат </w:t>
      </w:r>
      <w:r w:rsidRPr="00241790">
        <w:rPr>
          <w:lang w:val="en-US"/>
        </w:rPr>
        <w:t xml:space="preserve">(perindopril </w:t>
      </w:r>
      <w:proofErr w:type="spellStart"/>
      <w:r w:rsidRPr="00241790">
        <w:rPr>
          <w:lang w:val="en-US"/>
        </w:rPr>
        <w:t>tosilate</w:t>
      </w:r>
      <w:proofErr w:type="spellEnd"/>
      <w:r w:rsidRPr="00241790">
        <w:rPr>
          <w:lang w:val="en-US"/>
        </w:rPr>
        <w:t xml:space="preserve">), </w:t>
      </w:r>
      <w:r w:rsidRPr="00241790">
        <w:rPr>
          <w:lang w:eastAsia="bg-BG"/>
        </w:rPr>
        <w:t xml:space="preserve">който се превръща </w:t>
      </w:r>
      <w:r w:rsidRPr="00241790">
        <w:rPr>
          <w:i/>
          <w:iCs/>
          <w:lang w:val="en-US"/>
        </w:rPr>
        <w:t>in situ</w:t>
      </w:r>
      <w:r w:rsidRPr="00241790">
        <w:rPr>
          <w:lang w:val="en-US"/>
        </w:rPr>
        <w:t xml:space="preserve"> </w:t>
      </w:r>
      <w:r w:rsidRPr="00241790">
        <w:rPr>
          <w:lang w:eastAsia="bg-BG"/>
        </w:rPr>
        <w:t xml:space="preserve">в периндоприл натрий </w:t>
      </w:r>
      <w:r w:rsidRPr="00241790">
        <w:rPr>
          <w:lang w:val="en-US"/>
        </w:rPr>
        <w:t xml:space="preserve">(perindopril sodium) </w:t>
      </w:r>
      <w:r w:rsidRPr="00241790">
        <w:rPr>
          <w:lang w:eastAsia="bg-BG"/>
        </w:rPr>
        <w:t xml:space="preserve">и 1,25 </w:t>
      </w:r>
      <w:r w:rsidRPr="00241790">
        <w:rPr>
          <w:lang w:val="en-US"/>
        </w:rPr>
        <w:t xml:space="preserve">mg </w:t>
      </w:r>
      <w:r w:rsidRPr="00241790">
        <w:rPr>
          <w:lang w:eastAsia="bg-BG"/>
        </w:rPr>
        <w:t xml:space="preserve">индапамид </w:t>
      </w:r>
      <w:r w:rsidRPr="00241790">
        <w:rPr>
          <w:lang w:val="en-US"/>
        </w:rPr>
        <w:t>(indapamide).</w:t>
      </w:r>
    </w:p>
    <w:p w14:paraId="4F22A050" w14:textId="77777777" w:rsidR="00241790" w:rsidRDefault="00241790" w:rsidP="00241790">
      <w:pPr>
        <w:rPr>
          <w:u w:val="single"/>
          <w:lang w:eastAsia="bg-BG"/>
        </w:rPr>
      </w:pPr>
    </w:p>
    <w:p w14:paraId="1BDD930F" w14:textId="6B30EDE0" w:rsidR="00241790" w:rsidRPr="00241790" w:rsidRDefault="00241790" w:rsidP="00241790">
      <w:pPr>
        <w:rPr>
          <w:sz w:val="24"/>
          <w:szCs w:val="24"/>
          <w:lang w:eastAsia="bg-BG"/>
        </w:rPr>
      </w:pPr>
      <w:r w:rsidRPr="00241790">
        <w:rPr>
          <w:u w:val="single"/>
          <w:lang w:eastAsia="bg-BG"/>
        </w:rPr>
        <w:t>Помощно вещество с известно действие</w:t>
      </w:r>
    </w:p>
    <w:p w14:paraId="1E5F743A" w14:textId="77777777" w:rsidR="00241790" w:rsidRPr="00241790" w:rsidRDefault="00241790" w:rsidP="00241790">
      <w:pPr>
        <w:rPr>
          <w:sz w:val="24"/>
          <w:szCs w:val="24"/>
          <w:lang w:eastAsia="bg-BG"/>
        </w:rPr>
      </w:pPr>
      <w:r w:rsidRPr="00241790">
        <w:rPr>
          <w:lang w:eastAsia="bg-BG"/>
        </w:rPr>
        <w:t xml:space="preserve">Всяка филмирана таблетка съдържа 148,112 </w:t>
      </w:r>
      <w:r w:rsidRPr="00241790">
        <w:rPr>
          <w:lang w:val="en-US"/>
        </w:rPr>
        <w:t xml:space="preserve">mg </w:t>
      </w:r>
      <w:r w:rsidRPr="00241790">
        <w:rPr>
          <w:lang w:eastAsia="bg-BG"/>
        </w:rPr>
        <w:t>лактоза монохидрат.</w:t>
      </w:r>
    </w:p>
    <w:p w14:paraId="0521C98A" w14:textId="77777777" w:rsidR="00241790" w:rsidRPr="00241790" w:rsidRDefault="00241790" w:rsidP="00241790"/>
    <w:p w14:paraId="4CABB9ED" w14:textId="14D16379" w:rsidR="00F53FB7" w:rsidRDefault="00DD466D" w:rsidP="00A93499">
      <w:pPr>
        <w:pStyle w:val="Heading1"/>
      </w:pPr>
      <w:r>
        <w:t>3. ЛЕКАРСТВЕНА ФОРМА</w:t>
      </w:r>
    </w:p>
    <w:p w14:paraId="3FE1D919" w14:textId="56525A24" w:rsidR="00241790" w:rsidRDefault="00241790" w:rsidP="00241790"/>
    <w:p w14:paraId="28F995A3"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Филмирана таблетка</w:t>
      </w:r>
    </w:p>
    <w:p w14:paraId="55671B1B" w14:textId="77777777" w:rsidR="00241790" w:rsidRPr="00241790" w:rsidRDefault="00241790" w:rsidP="00241790">
      <w:pPr>
        <w:spacing w:line="240" w:lineRule="auto"/>
        <w:rPr>
          <w:rFonts w:eastAsia="Times New Roman" w:cs="Arial"/>
          <w:color w:val="000000"/>
          <w:lang w:eastAsia="bg-BG"/>
        </w:rPr>
      </w:pPr>
    </w:p>
    <w:p w14:paraId="09EE54E0" w14:textId="00FF18CD"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Бяла, продълговата, двойноизпъкнала филмирана таблетка с ширина приблизително 5 </w:t>
      </w:r>
      <w:r w:rsidRPr="00241790">
        <w:rPr>
          <w:rFonts w:eastAsia="Times New Roman" w:cs="Arial"/>
          <w:color w:val="000000"/>
          <w:lang w:val="en-US"/>
        </w:rPr>
        <w:t xml:space="preserve">mm </w:t>
      </w:r>
      <w:r w:rsidRPr="00241790">
        <w:rPr>
          <w:rFonts w:eastAsia="Times New Roman" w:cs="Arial"/>
          <w:color w:val="000000"/>
          <w:lang w:eastAsia="bg-BG"/>
        </w:rPr>
        <w:t xml:space="preserve">и дължина 10 </w:t>
      </w:r>
      <w:r w:rsidRPr="00241790">
        <w:rPr>
          <w:rFonts w:eastAsia="Times New Roman" w:cs="Arial"/>
          <w:color w:val="000000"/>
          <w:lang w:val="en-US"/>
        </w:rPr>
        <w:t xml:space="preserve">mm, </w:t>
      </w:r>
      <w:r w:rsidRPr="00241790">
        <w:rPr>
          <w:rFonts w:eastAsia="Times New Roman" w:cs="Arial"/>
          <w:color w:val="000000"/>
          <w:lang w:eastAsia="bg-BG"/>
        </w:rPr>
        <w:t>с вдлъбнато релефно изображение „Р”, „I” и делнтелна черта от едната страна и гладка от другата страна.</w:t>
      </w:r>
    </w:p>
    <w:p w14:paraId="390B4912" w14:textId="77777777" w:rsidR="00241790" w:rsidRPr="00241790" w:rsidRDefault="00241790" w:rsidP="00241790">
      <w:pPr>
        <w:spacing w:line="240" w:lineRule="auto"/>
        <w:rPr>
          <w:rFonts w:eastAsia="Times New Roman" w:cs="Arial"/>
          <w:color w:val="000000"/>
          <w:lang w:eastAsia="bg-BG"/>
        </w:rPr>
      </w:pPr>
    </w:p>
    <w:p w14:paraId="173AD3DE" w14:textId="507524A2"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Таблетката може да бъде разделена на две равни дози.</w:t>
      </w:r>
    </w:p>
    <w:p w14:paraId="3058EA8D" w14:textId="77777777" w:rsidR="00241790" w:rsidRPr="00241790" w:rsidRDefault="00241790" w:rsidP="00241790"/>
    <w:p w14:paraId="490FC2C4" w14:textId="6899DE43" w:rsidR="002C50EE" w:rsidRDefault="002C50EE" w:rsidP="002C50EE">
      <w:pPr>
        <w:pStyle w:val="Heading1"/>
      </w:pPr>
      <w:r>
        <w:t>4. КЛИНИЧНИ ДАННИ</w:t>
      </w:r>
    </w:p>
    <w:p w14:paraId="1A37D275" w14:textId="21924201" w:rsidR="00F53FB7" w:rsidRDefault="002C50EE" w:rsidP="00A93499">
      <w:pPr>
        <w:pStyle w:val="Heading2"/>
      </w:pPr>
      <w:r>
        <w:t>4.1. Терапевтични показания</w:t>
      </w:r>
    </w:p>
    <w:p w14:paraId="02FAEC7F" w14:textId="6F4F663A" w:rsidR="00241790" w:rsidRDefault="00241790" w:rsidP="00241790"/>
    <w:p w14:paraId="32F905B4" w14:textId="77777777" w:rsidR="00241790" w:rsidRPr="00241790" w:rsidRDefault="00241790" w:rsidP="00241790">
      <w:pPr>
        <w:rPr>
          <w:sz w:val="24"/>
          <w:szCs w:val="24"/>
          <w:lang w:eastAsia="bg-BG"/>
        </w:rPr>
      </w:pPr>
      <w:r w:rsidRPr="00241790">
        <w:rPr>
          <w:lang w:eastAsia="bg-BG"/>
        </w:rPr>
        <w:t>Лечение на есенциална хипертония, Запринел плюс е показан при пациенти, чието артериално налягане не е адекватно контролирано с монотерапия с периндоприл.</w:t>
      </w:r>
    </w:p>
    <w:p w14:paraId="5411B1B6" w14:textId="77777777" w:rsidR="00241790" w:rsidRPr="00241790" w:rsidRDefault="00241790" w:rsidP="00241790"/>
    <w:p w14:paraId="05D17336" w14:textId="5658009C" w:rsidR="00F53FB7" w:rsidRDefault="002C50EE" w:rsidP="00A93499">
      <w:pPr>
        <w:pStyle w:val="Heading2"/>
      </w:pPr>
      <w:r>
        <w:t>4.2. Дозировка и начин на приложение</w:t>
      </w:r>
    </w:p>
    <w:p w14:paraId="091C562A" w14:textId="1F22358B" w:rsidR="00241790" w:rsidRDefault="00241790" w:rsidP="00241790"/>
    <w:p w14:paraId="1E6E5C6B" w14:textId="77777777" w:rsidR="00241790" w:rsidRPr="00241790" w:rsidRDefault="00241790" w:rsidP="00241790">
      <w:pPr>
        <w:pStyle w:val="Heading3"/>
        <w:rPr>
          <w:u w:val="single"/>
        </w:rPr>
      </w:pPr>
      <w:r w:rsidRPr="00241790">
        <w:rPr>
          <w:rFonts w:eastAsia="Times New Roman"/>
          <w:u w:val="single"/>
          <w:lang w:eastAsia="bg-BG"/>
        </w:rPr>
        <w:t>Дозировка</w:t>
      </w:r>
    </w:p>
    <w:p w14:paraId="0ADC2727"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Една филмирана таблетка Запринел плюс 5 </w:t>
      </w:r>
      <w:r w:rsidRPr="00241790">
        <w:rPr>
          <w:rFonts w:eastAsia="Times New Roman" w:cs="Arial"/>
          <w:color w:val="000000"/>
          <w:lang w:val="en-US"/>
        </w:rPr>
        <w:t xml:space="preserve">mg/1,25 mg </w:t>
      </w:r>
      <w:r w:rsidRPr="00241790">
        <w:rPr>
          <w:rFonts w:eastAsia="Times New Roman" w:cs="Arial"/>
          <w:color w:val="000000"/>
          <w:lang w:eastAsia="bg-BG"/>
        </w:rPr>
        <w:t>дневно като еднократна доза, за предпочитане е да се приема сутрин преди хранене.</w:t>
      </w:r>
    </w:p>
    <w:p w14:paraId="475E4342" w14:textId="77777777" w:rsidR="00241790" w:rsidRPr="00241790" w:rsidRDefault="00241790" w:rsidP="00241790">
      <w:pPr>
        <w:spacing w:line="240" w:lineRule="auto"/>
        <w:rPr>
          <w:rFonts w:eastAsia="Times New Roman" w:cs="Arial"/>
          <w:color w:val="000000"/>
          <w:lang w:eastAsia="bg-BG"/>
        </w:rPr>
      </w:pPr>
    </w:p>
    <w:p w14:paraId="3AD6B213" w14:textId="3981E5EB"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Препоръчително е, когато е възможно, да се извърши титриране на дозата на отделните съставки на таблетката. Запринел плюс 5 </w:t>
      </w:r>
      <w:r w:rsidRPr="00241790">
        <w:rPr>
          <w:rFonts w:eastAsia="Times New Roman" w:cs="Arial"/>
          <w:color w:val="000000"/>
          <w:lang w:val="en-US"/>
        </w:rPr>
        <w:t xml:space="preserve">mg/1,25 mg </w:t>
      </w:r>
      <w:r w:rsidRPr="00241790">
        <w:rPr>
          <w:rFonts w:eastAsia="Times New Roman" w:cs="Arial"/>
          <w:color w:val="000000"/>
          <w:lang w:eastAsia="bg-BG"/>
        </w:rPr>
        <w:t xml:space="preserve">филмирани таблетки трябва да се използва, когато артериалното налягане не е адекватно контролирано със Запринел плюс 2,5 </w:t>
      </w:r>
      <w:r w:rsidRPr="00241790">
        <w:rPr>
          <w:rFonts w:eastAsia="Times New Roman" w:cs="Arial"/>
          <w:color w:val="000000"/>
          <w:lang w:val="en-US"/>
        </w:rPr>
        <w:t xml:space="preserve">mg/0,625 mg </w:t>
      </w:r>
      <w:r w:rsidRPr="00241790">
        <w:rPr>
          <w:rFonts w:eastAsia="Times New Roman" w:cs="Arial"/>
          <w:color w:val="000000"/>
          <w:lang w:eastAsia="bg-BG"/>
        </w:rPr>
        <w:t xml:space="preserve">филмирани таблетки (ако е наличен). Когато е клинично оправдано, може </w:t>
      </w:r>
      <w:r w:rsidRPr="00241790">
        <w:rPr>
          <w:rFonts w:eastAsia="Times New Roman" w:cs="Arial"/>
          <w:color w:val="000000"/>
          <w:lang w:eastAsia="bg-BG"/>
        </w:rPr>
        <w:lastRenderedPageBreak/>
        <w:t xml:space="preserve">да се обсъди директно преминаване от монотерапия към терапия със Запринел плюс 5 </w:t>
      </w:r>
      <w:r w:rsidRPr="00241790">
        <w:rPr>
          <w:rFonts w:eastAsia="Times New Roman" w:cs="Arial"/>
          <w:color w:val="000000"/>
          <w:lang w:val="en-US"/>
        </w:rPr>
        <w:t>mg/1,25 mg.</w:t>
      </w:r>
    </w:p>
    <w:p w14:paraId="71DC31BD" w14:textId="77777777" w:rsidR="00241790" w:rsidRPr="00241790" w:rsidRDefault="00241790" w:rsidP="00241790">
      <w:pPr>
        <w:spacing w:line="240" w:lineRule="auto"/>
        <w:rPr>
          <w:rFonts w:eastAsia="Times New Roman" w:cs="Arial"/>
          <w:i/>
          <w:iCs/>
          <w:color w:val="000000"/>
          <w:lang w:eastAsia="bg-BG"/>
        </w:rPr>
      </w:pPr>
    </w:p>
    <w:p w14:paraId="597A5180" w14:textId="0647217B"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Старческа възраст (вж. точка 4.4)</w:t>
      </w:r>
    </w:p>
    <w:p w14:paraId="44958A18"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Лечението трябва да започва след оценка на отговора на артериалното налягане и</w:t>
      </w:r>
      <w:r w:rsidRPr="00241790">
        <w:rPr>
          <w:rFonts w:eastAsia="Times New Roman" w:cs="Arial"/>
          <w:color w:val="000000"/>
          <w:lang w:val="en-US"/>
        </w:rPr>
        <w:t xml:space="preserve"> </w:t>
      </w:r>
      <w:r w:rsidRPr="00241790">
        <w:rPr>
          <w:rFonts w:eastAsia="Times New Roman" w:cs="Arial"/>
          <w:color w:val="000000"/>
          <w:lang w:eastAsia="bg-BG"/>
        </w:rPr>
        <w:t>бъбречната</w:t>
      </w:r>
    </w:p>
    <w:p w14:paraId="7E6CD661" w14:textId="276D197F" w:rsidR="00241790" w:rsidRPr="00241790" w:rsidRDefault="00241790" w:rsidP="00241790">
      <w:pPr>
        <w:rPr>
          <w:rFonts w:eastAsia="Times New Roman" w:cs="Arial"/>
          <w:color w:val="000000"/>
          <w:lang w:eastAsia="bg-BG"/>
        </w:rPr>
      </w:pPr>
      <w:r w:rsidRPr="00241790">
        <w:rPr>
          <w:rFonts w:eastAsia="Times New Roman" w:cs="Arial"/>
          <w:color w:val="000000"/>
          <w:lang w:eastAsia="bg-BG"/>
        </w:rPr>
        <w:t>функция.</w:t>
      </w:r>
    </w:p>
    <w:p w14:paraId="1F77DE1A" w14:textId="5490516D" w:rsidR="00241790" w:rsidRPr="00241790" w:rsidRDefault="00241790" w:rsidP="00241790">
      <w:pPr>
        <w:rPr>
          <w:rFonts w:eastAsia="Times New Roman" w:cs="Arial"/>
          <w:color w:val="000000"/>
          <w:lang w:eastAsia="bg-BG"/>
        </w:rPr>
      </w:pPr>
    </w:p>
    <w:p w14:paraId="480E23FA"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Бъбречно увреждане (вж. точка 4.4)</w:t>
      </w:r>
    </w:p>
    <w:p w14:paraId="618713F2"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Лечението е противопоказано при тежка бъбречна недостатъчност (креатининов клирънс под 30 </w:t>
      </w:r>
      <w:r w:rsidRPr="00241790">
        <w:rPr>
          <w:rFonts w:eastAsia="Times New Roman" w:cs="Arial"/>
          <w:color w:val="000000"/>
          <w:lang w:val="en-US"/>
        </w:rPr>
        <w:t>ml/mm).</w:t>
      </w:r>
    </w:p>
    <w:p w14:paraId="195205E3" w14:textId="77777777" w:rsidR="00241790" w:rsidRPr="00241790" w:rsidRDefault="00241790" w:rsidP="00241790">
      <w:pPr>
        <w:spacing w:line="240" w:lineRule="auto"/>
        <w:rPr>
          <w:rFonts w:eastAsia="Times New Roman" w:cs="Arial"/>
          <w:color w:val="000000"/>
          <w:lang w:eastAsia="bg-BG"/>
        </w:rPr>
      </w:pPr>
    </w:p>
    <w:p w14:paraId="16151ADC" w14:textId="4CEF746B"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При пациенти с умерено тежко бъбречно увреждане (креатининов клирънс 30-60 </w:t>
      </w:r>
      <w:r w:rsidRPr="00241790">
        <w:rPr>
          <w:rFonts w:eastAsia="Times New Roman" w:cs="Arial"/>
          <w:color w:val="000000"/>
          <w:lang w:val="en-US"/>
        </w:rPr>
        <w:t xml:space="preserve">ml/min) </w:t>
      </w:r>
      <w:r w:rsidRPr="00241790">
        <w:rPr>
          <w:rFonts w:eastAsia="Times New Roman" w:cs="Arial"/>
          <w:color w:val="000000"/>
          <w:lang w:eastAsia="bg-BG"/>
        </w:rPr>
        <w:t>се препоръчва лечението да започне с адекватна дозировка на комбинацията от двата лекарствени продукта.</w:t>
      </w:r>
    </w:p>
    <w:p w14:paraId="18F3A2FA" w14:textId="77777777" w:rsidR="00241790" w:rsidRPr="00241790" w:rsidRDefault="00241790" w:rsidP="00241790">
      <w:pPr>
        <w:spacing w:line="240" w:lineRule="auto"/>
        <w:rPr>
          <w:rFonts w:eastAsia="Times New Roman" w:cs="Arial"/>
          <w:color w:val="000000"/>
          <w:lang w:eastAsia="bg-BG"/>
        </w:rPr>
      </w:pPr>
    </w:p>
    <w:p w14:paraId="42B42BA2" w14:textId="7AB8A735"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При пациенти с креатининов клирънс 60 </w:t>
      </w:r>
      <w:r w:rsidRPr="00241790">
        <w:rPr>
          <w:rFonts w:eastAsia="Times New Roman" w:cs="Arial"/>
          <w:color w:val="000000"/>
          <w:lang w:val="en-US"/>
        </w:rPr>
        <w:t xml:space="preserve">ml/min </w:t>
      </w:r>
      <w:r w:rsidRPr="00241790">
        <w:rPr>
          <w:rFonts w:eastAsia="Times New Roman" w:cs="Arial"/>
          <w:color w:val="000000"/>
          <w:lang w:eastAsia="bg-BG"/>
        </w:rPr>
        <w:t>или по-висок не се налага адаптиране на дозата.</w:t>
      </w:r>
    </w:p>
    <w:p w14:paraId="14FACB28"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Обичайното медицинско проследяване включва често мониториране на креатинина и калия в кръвта.</w:t>
      </w:r>
    </w:p>
    <w:p w14:paraId="45DB81F7" w14:textId="77777777" w:rsidR="00241790" w:rsidRPr="00241790" w:rsidRDefault="00241790" w:rsidP="00241790">
      <w:pPr>
        <w:spacing w:line="240" w:lineRule="auto"/>
        <w:rPr>
          <w:rFonts w:eastAsia="Times New Roman" w:cs="Arial"/>
          <w:i/>
          <w:iCs/>
          <w:color w:val="000000"/>
          <w:lang w:eastAsia="bg-BG"/>
        </w:rPr>
      </w:pPr>
    </w:p>
    <w:p w14:paraId="7450872F" w14:textId="55C01B13"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Чернодробно увреждане (вж. точки 4.3, 4.4 и 5.2)</w:t>
      </w:r>
    </w:p>
    <w:p w14:paraId="505F051E"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Лечението е противопоказано при пациенти с тежко чернодробно увреждане.</w:t>
      </w:r>
    </w:p>
    <w:p w14:paraId="6854313A"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При пациенти с умерено чернодробно увреждане не се изисква модификация на дозата.</w:t>
      </w:r>
    </w:p>
    <w:p w14:paraId="0B8BEEBB" w14:textId="77777777" w:rsidR="00241790" w:rsidRPr="00241790" w:rsidRDefault="00241790" w:rsidP="00241790">
      <w:pPr>
        <w:spacing w:line="240" w:lineRule="auto"/>
        <w:rPr>
          <w:rFonts w:eastAsia="Times New Roman" w:cs="Arial"/>
          <w:i/>
          <w:iCs/>
          <w:color w:val="000000"/>
          <w:lang w:eastAsia="bg-BG"/>
        </w:rPr>
      </w:pPr>
    </w:p>
    <w:p w14:paraId="00F17C67" w14:textId="1115C74F"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Педиатрична популация</w:t>
      </w:r>
    </w:p>
    <w:p w14:paraId="4B3E3856"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 xml:space="preserve">Запринел плюс 5 </w:t>
      </w:r>
      <w:r w:rsidRPr="00241790">
        <w:rPr>
          <w:rFonts w:eastAsia="Times New Roman" w:cs="Arial"/>
          <w:color w:val="000000"/>
          <w:lang w:val="en-US"/>
        </w:rPr>
        <w:t xml:space="preserve">mg/1,25 mg </w:t>
      </w:r>
      <w:r w:rsidRPr="00241790">
        <w:rPr>
          <w:rFonts w:eastAsia="Times New Roman" w:cs="Arial"/>
          <w:color w:val="000000"/>
          <w:lang w:eastAsia="bg-BG"/>
        </w:rPr>
        <w:t>не трябва да се прилага при деца и юноши, тъй като ефикасността и поносимостта на периндоприл при деца и юноши, самостоятелно или в комбинация не са били установени.</w:t>
      </w:r>
    </w:p>
    <w:p w14:paraId="745F32EB" w14:textId="77777777" w:rsidR="00241790" w:rsidRPr="00241790" w:rsidRDefault="00241790" w:rsidP="00241790">
      <w:pPr>
        <w:spacing w:line="240" w:lineRule="auto"/>
        <w:rPr>
          <w:rFonts w:eastAsia="Times New Roman" w:cs="Arial"/>
          <w:color w:val="000000"/>
          <w:u w:val="single"/>
          <w:lang w:eastAsia="bg-BG"/>
        </w:rPr>
      </w:pPr>
    </w:p>
    <w:p w14:paraId="2D040892" w14:textId="125224EC" w:rsidR="00241790" w:rsidRPr="00241790" w:rsidRDefault="00241790" w:rsidP="00241790">
      <w:pPr>
        <w:pStyle w:val="Heading3"/>
        <w:rPr>
          <w:rFonts w:eastAsia="Times New Roman"/>
          <w:u w:val="single"/>
          <w:lang w:eastAsia="bg-BG"/>
        </w:rPr>
      </w:pPr>
      <w:r w:rsidRPr="00241790">
        <w:rPr>
          <w:rFonts w:eastAsia="Times New Roman"/>
          <w:u w:val="single"/>
          <w:lang w:eastAsia="bg-BG"/>
        </w:rPr>
        <w:t>Начин на приложение</w:t>
      </w:r>
    </w:p>
    <w:p w14:paraId="0EC9995E" w14:textId="77777777" w:rsidR="00241790" w:rsidRPr="00241790" w:rsidRDefault="00241790" w:rsidP="00241790">
      <w:pPr>
        <w:spacing w:line="240" w:lineRule="auto"/>
        <w:rPr>
          <w:rFonts w:ascii="Times New Roman" w:eastAsia="Times New Roman" w:hAnsi="Times New Roman" w:cs="Times New Roman"/>
          <w:sz w:val="24"/>
          <w:szCs w:val="24"/>
          <w:lang w:eastAsia="bg-BG"/>
        </w:rPr>
      </w:pPr>
      <w:r w:rsidRPr="00241790">
        <w:rPr>
          <w:rFonts w:eastAsia="Times New Roman" w:cs="Arial"/>
          <w:color w:val="000000"/>
          <w:lang w:eastAsia="bg-BG"/>
        </w:rPr>
        <w:t>Перорално приложение</w:t>
      </w:r>
    </w:p>
    <w:p w14:paraId="3F90B577" w14:textId="77777777" w:rsidR="00241790" w:rsidRPr="00241790" w:rsidRDefault="00241790" w:rsidP="00241790"/>
    <w:p w14:paraId="1BF2EFF4" w14:textId="6942A2B9" w:rsidR="001A6EBD" w:rsidRDefault="002C50EE" w:rsidP="00471F10">
      <w:pPr>
        <w:pStyle w:val="Heading2"/>
      </w:pPr>
      <w:r>
        <w:t>4.3. Противопоказания</w:t>
      </w:r>
    </w:p>
    <w:p w14:paraId="3C6983D3" w14:textId="36F30FB8" w:rsidR="00241790" w:rsidRDefault="00241790" w:rsidP="00241790"/>
    <w:p w14:paraId="1437837F"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Свързани с периндоприл</w:t>
      </w:r>
    </w:p>
    <w:p w14:paraId="144D4E16"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 xml:space="preserve">Свръхчувствителност към активното вещество или други АСЕ инхибитори (вж. точка 4.4) Анамнеза за ангиоедем (едем на </w:t>
      </w:r>
      <w:r w:rsidRPr="00241790">
        <w:rPr>
          <w:rFonts w:eastAsia="Times New Roman" w:cs="Arial"/>
          <w:color w:val="000000"/>
          <w:lang w:val="en-US"/>
        </w:rPr>
        <w:t xml:space="preserve">Quincke), </w:t>
      </w:r>
      <w:r w:rsidRPr="00241790">
        <w:rPr>
          <w:rFonts w:eastAsia="Times New Roman" w:cs="Arial"/>
          <w:color w:val="000000"/>
          <w:lang w:eastAsia="bg-BG"/>
        </w:rPr>
        <w:t>свързан с предшестваща терапия с</w:t>
      </w:r>
    </w:p>
    <w:p w14:paraId="21AEFE11"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АСЕ инхибитор</w:t>
      </w:r>
    </w:p>
    <w:p w14:paraId="485FCBE2"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Наследствен/идиопатичен ангиоедем</w:t>
      </w:r>
    </w:p>
    <w:p w14:paraId="16ADBF65"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Втори и трети триместър на бременността (вж. точки 4.4 и 4.6)</w:t>
      </w:r>
    </w:p>
    <w:p w14:paraId="2D480EBA"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 xml:space="preserve">Едновременната употреба на Запринел плюс с алискирен-съдържащи продукти е противопоказана при пациенти със захарен диабет или бъбречно увреждане </w:t>
      </w:r>
      <w:r w:rsidRPr="00241790">
        <w:rPr>
          <w:rFonts w:eastAsia="Times New Roman" w:cs="Arial"/>
          <w:color w:val="000000"/>
          <w:lang w:val="en-US"/>
        </w:rPr>
        <w:t xml:space="preserve">(GFR </w:t>
      </w:r>
      <w:r w:rsidRPr="00241790">
        <w:rPr>
          <w:rFonts w:eastAsia="Times New Roman" w:cs="Arial"/>
          <w:color w:val="000000"/>
          <w:lang w:eastAsia="bg-BG"/>
        </w:rPr>
        <w:t xml:space="preserve">&lt; 60 </w:t>
      </w:r>
      <w:r w:rsidRPr="00241790">
        <w:rPr>
          <w:rFonts w:eastAsia="Times New Roman" w:cs="Arial"/>
          <w:color w:val="000000"/>
          <w:lang w:val="en-US"/>
        </w:rPr>
        <w:t>ml/min/</w:t>
      </w:r>
      <w:r w:rsidRPr="00241790">
        <w:rPr>
          <w:rFonts w:eastAsia="Times New Roman" w:cs="Arial"/>
          <w:color w:val="000000"/>
          <w:lang w:eastAsia="bg-BG"/>
        </w:rPr>
        <w:t>1,73 m2) (вж. точки 4.5 и 5.1).</w:t>
      </w:r>
    </w:p>
    <w:p w14:paraId="33A6B13E"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Съпътстваща употреба при терапия със сакубитрил/валсартан, Периндоприл не трябва да се започва по-рано от 36 часа след последната доза сакубитрил/валсартан (вж. също точки 4.4 и 4.5).</w:t>
      </w:r>
    </w:p>
    <w:p w14:paraId="088C8643"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5C2D160D" w14:textId="09D341B6"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lastRenderedPageBreak/>
        <w:t>Значима двустранна стеноза на бъбречните артерии или стеноза на бъбречната артерия на единствен функциониращ бъбрек (вж. точка 4.4).</w:t>
      </w:r>
    </w:p>
    <w:p w14:paraId="42D6D60E" w14:textId="77777777" w:rsidR="00241790" w:rsidRPr="00241790" w:rsidRDefault="00241790" w:rsidP="00241790">
      <w:pPr>
        <w:spacing w:line="240" w:lineRule="auto"/>
        <w:rPr>
          <w:rFonts w:eastAsia="Times New Roman" w:cs="Arial"/>
          <w:i/>
          <w:iCs/>
          <w:color w:val="000000"/>
          <w:lang w:eastAsia="bg-BG"/>
        </w:rPr>
      </w:pPr>
    </w:p>
    <w:p w14:paraId="48B3E071" w14:textId="12077316"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Свързани с индапамид</w:t>
      </w:r>
    </w:p>
    <w:p w14:paraId="4D2D0D14"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 xml:space="preserve">Свръхчувствителност към активното вещество или други сулфонамиди </w:t>
      </w:r>
    </w:p>
    <w:p w14:paraId="5AF20599"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 xml:space="preserve">Тежко бъбречно увреждане (креатининов клирънс под 30 </w:t>
      </w:r>
      <w:r w:rsidRPr="00241790">
        <w:rPr>
          <w:rFonts w:eastAsia="Times New Roman" w:cs="Arial"/>
          <w:color w:val="000000"/>
          <w:lang w:val="en-US"/>
        </w:rPr>
        <w:t xml:space="preserve">ml/min) </w:t>
      </w:r>
    </w:p>
    <w:p w14:paraId="16774341"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 xml:space="preserve">Чернодробна енцефалопатия </w:t>
      </w:r>
    </w:p>
    <w:p w14:paraId="3459BB55" w14:textId="11CD926E"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Тежко чернодробно увреждане</w:t>
      </w:r>
    </w:p>
    <w:p w14:paraId="2A75F62D"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Хипокалиемия</w:t>
      </w:r>
    </w:p>
    <w:p w14:paraId="2FAC2B9F" w14:textId="0BCBF4AB"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 xml:space="preserve">Като правило, това лекарство не се препоръчва за употреба в комбинация с лекарства, които не се използват като антиаритмици, но притежават активност да провикират появата на </w:t>
      </w:r>
      <w:proofErr w:type="spellStart"/>
      <w:r w:rsidRPr="00241790">
        <w:rPr>
          <w:rFonts w:eastAsia="Times New Roman" w:cs="Arial"/>
          <w:i/>
          <w:iCs/>
          <w:color w:val="000000"/>
          <w:lang w:val="en-US"/>
        </w:rPr>
        <w:t>torsades</w:t>
      </w:r>
      <w:proofErr w:type="spellEnd"/>
      <w:r w:rsidRPr="00241790">
        <w:rPr>
          <w:rFonts w:eastAsia="Times New Roman" w:cs="Arial"/>
          <w:i/>
          <w:iCs/>
          <w:color w:val="000000"/>
          <w:lang w:val="en-US"/>
        </w:rPr>
        <w:t xml:space="preserve"> </w:t>
      </w:r>
      <w:proofErr w:type="spellStart"/>
      <w:r w:rsidRPr="00241790">
        <w:rPr>
          <w:rFonts w:eastAsia="Times New Roman" w:cs="Arial"/>
          <w:i/>
          <w:iCs/>
          <w:color w:val="000000"/>
          <w:lang w:val="en-US"/>
        </w:rPr>
        <w:t>depointes</w:t>
      </w:r>
      <w:proofErr w:type="spellEnd"/>
      <w:r w:rsidRPr="00241790">
        <w:rPr>
          <w:rFonts w:eastAsia="Times New Roman" w:cs="Arial"/>
          <w:color w:val="000000"/>
          <w:lang w:val="en-US"/>
        </w:rPr>
        <w:t xml:space="preserve"> </w:t>
      </w:r>
      <w:r w:rsidRPr="00241790">
        <w:rPr>
          <w:rFonts w:eastAsia="Times New Roman" w:cs="Arial"/>
          <w:color w:val="000000"/>
          <w:lang w:eastAsia="bg-BG"/>
        </w:rPr>
        <w:t>(вж. точка 4.5) Кърмене (вж. точка 4.6).</w:t>
      </w:r>
    </w:p>
    <w:p w14:paraId="25AEC60F" w14:textId="785BDE6A" w:rsidR="00241790" w:rsidRPr="00241790" w:rsidRDefault="00241790" w:rsidP="00241790">
      <w:pPr>
        <w:rPr>
          <w:rFonts w:cs="Arial"/>
        </w:rPr>
      </w:pPr>
    </w:p>
    <w:p w14:paraId="1C6FE3D1" w14:textId="77777777" w:rsidR="00241790" w:rsidRPr="00241790" w:rsidRDefault="00241790" w:rsidP="00241790">
      <w:pPr>
        <w:spacing w:line="240" w:lineRule="auto"/>
        <w:rPr>
          <w:rFonts w:eastAsia="Times New Roman" w:cs="Arial"/>
          <w:sz w:val="24"/>
          <w:szCs w:val="24"/>
          <w:lang w:eastAsia="bg-BG"/>
        </w:rPr>
      </w:pPr>
      <w:r w:rsidRPr="00241790">
        <w:rPr>
          <w:rFonts w:eastAsia="Times New Roman" w:cs="Arial"/>
          <w:i/>
          <w:iCs/>
          <w:color w:val="000000"/>
          <w:lang w:eastAsia="bg-BG"/>
        </w:rPr>
        <w:t xml:space="preserve">Свързани със Запринел плюс 5 </w:t>
      </w:r>
      <w:r w:rsidRPr="00241790">
        <w:rPr>
          <w:rFonts w:eastAsia="Times New Roman" w:cs="Arial"/>
          <w:i/>
          <w:iCs/>
          <w:color w:val="000000"/>
          <w:lang w:val="en-US"/>
        </w:rPr>
        <w:t>mg/1,25 mg</w:t>
      </w:r>
    </w:p>
    <w:p w14:paraId="0B837F07" w14:textId="49471290"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Свръхчувствителност към някое от помощните вещества, описани в точка 6.1.</w:t>
      </w:r>
    </w:p>
    <w:p w14:paraId="52A2A1F7" w14:textId="77777777" w:rsidR="00241790" w:rsidRPr="00241790" w:rsidRDefault="00241790" w:rsidP="00241790">
      <w:pPr>
        <w:spacing w:line="240" w:lineRule="auto"/>
        <w:rPr>
          <w:rFonts w:eastAsia="Times New Roman" w:cs="Arial"/>
          <w:color w:val="000000"/>
          <w:lang w:eastAsia="bg-BG"/>
        </w:rPr>
      </w:pPr>
    </w:p>
    <w:p w14:paraId="4EACE890" w14:textId="70CBB9C5" w:rsidR="00241790" w:rsidRPr="00241790" w:rsidRDefault="00241790" w:rsidP="00241790">
      <w:pPr>
        <w:spacing w:line="240" w:lineRule="auto"/>
        <w:rPr>
          <w:rFonts w:eastAsia="Times New Roman" w:cs="Arial"/>
          <w:sz w:val="24"/>
          <w:szCs w:val="24"/>
          <w:lang w:eastAsia="bg-BG"/>
        </w:rPr>
      </w:pPr>
      <w:r w:rsidRPr="00241790">
        <w:rPr>
          <w:rFonts w:eastAsia="Times New Roman" w:cs="Arial"/>
          <w:color w:val="000000"/>
          <w:lang w:eastAsia="bg-BG"/>
        </w:rPr>
        <w:t>Поради липса на достатъчно терапевтичен опит Запринел плюс не трябва да се използва при:</w:t>
      </w:r>
    </w:p>
    <w:p w14:paraId="786CB8BD" w14:textId="77777777" w:rsidR="00241790" w:rsidRPr="00241790" w:rsidRDefault="00241790" w:rsidP="00241790">
      <w:pPr>
        <w:spacing w:line="240" w:lineRule="auto"/>
        <w:rPr>
          <w:rFonts w:eastAsia="Times New Roman" w:cs="Arial"/>
          <w:color w:val="000000"/>
          <w:lang w:eastAsia="bg-BG"/>
        </w:rPr>
      </w:pPr>
    </w:p>
    <w:p w14:paraId="0F791959" w14:textId="77777777"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Пациенти на диализа</w:t>
      </w:r>
    </w:p>
    <w:p w14:paraId="194318B6" w14:textId="6551D584" w:rsidR="00241790" w:rsidRPr="00241790" w:rsidRDefault="00241790" w:rsidP="00241790">
      <w:pPr>
        <w:pStyle w:val="ListParagraph"/>
        <w:numPr>
          <w:ilvl w:val="0"/>
          <w:numId w:val="40"/>
        </w:numPr>
        <w:spacing w:line="240" w:lineRule="auto"/>
        <w:rPr>
          <w:rFonts w:eastAsia="Times New Roman" w:cs="Arial"/>
          <w:sz w:val="24"/>
          <w:szCs w:val="24"/>
          <w:lang w:eastAsia="bg-BG"/>
        </w:rPr>
      </w:pPr>
      <w:r w:rsidRPr="00241790">
        <w:rPr>
          <w:rFonts w:eastAsia="Times New Roman" w:cs="Arial"/>
          <w:color w:val="000000"/>
          <w:lang w:eastAsia="bg-BG"/>
        </w:rPr>
        <w:t>Пациенти с нелекувана, декомпенсирана сърдечна недостатъчност.</w:t>
      </w:r>
    </w:p>
    <w:p w14:paraId="7770857C" w14:textId="77777777" w:rsidR="00241790" w:rsidRPr="00241790" w:rsidRDefault="00241790" w:rsidP="00241790"/>
    <w:p w14:paraId="0C106098" w14:textId="270B698E" w:rsidR="001A6EBD" w:rsidRDefault="002C50EE" w:rsidP="00471F10">
      <w:pPr>
        <w:pStyle w:val="Heading2"/>
      </w:pPr>
      <w:r>
        <w:t>4.4. Специални предупреждения и предпазни мерки при употреба</w:t>
      </w:r>
    </w:p>
    <w:p w14:paraId="7BDD4047" w14:textId="71F7DFDF" w:rsidR="00241790" w:rsidRDefault="00241790" w:rsidP="00241790"/>
    <w:p w14:paraId="3CF474AC" w14:textId="77777777" w:rsidR="00241790" w:rsidRPr="00241790" w:rsidRDefault="00241790" w:rsidP="00241790">
      <w:pPr>
        <w:spacing w:line="240" w:lineRule="auto"/>
        <w:rPr>
          <w:rFonts w:eastAsia="Times New Roman" w:cs="Arial"/>
          <w:lang w:eastAsia="bg-BG"/>
        </w:rPr>
      </w:pPr>
      <w:r w:rsidRPr="00241790">
        <w:rPr>
          <w:rFonts w:eastAsia="Times New Roman" w:cs="Arial"/>
          <w:i/>
          <w:iCs/>
          <w:color w:val="000000"/>
          <w:u w:val="single"/>
          <w:lang w:eastAsia="bg-BG"/>
        </w:rPr>
        <w:t>Специални предупреждения</w:t>
      </w:r>
    </w:p>
    <w:p w14:paraId="4CB5CEFB" w14:textId="77777777" w:rsidR="00241790" w:rsidRPr="00636760" w:rsidRDefault="00241790" w:rsidP="00241790">
      <w:pPr>
        <w:spacing w:line="240" w:lineRule="auto"/>
        <w:rPr>
          <w:rFonts w:eastAsia="Times New Roman" w:cs="Arial"/>
          <w:i/>
          <w:iCs/>
          <w:color w:val="000000"/>
          <w:u w:val="single"/>
          <w:lang w:eastAsia="bg-BG"/>
        </w:rPr>
      </w:pPr>
    </w:p>
    <w:p w14:paraId="092CC90C" w14:textId="43527095" w:rsidR="00241790" w:rsidRPr="00241790" w:rsidRDefault="00241790" w:rsidP="00241790">
      <w:pPr>
        <w:spacing w:line="240" w:lineRule="auto"/>
        <w:rPr>
          <w:rFonts w:eastAsia="Times New Roman" w:cs="Arial"/>
          <w:lang w:eastAsia="bg-BG"/>
        </w:rPr>
      </w:pPr>
      <w:r w:rsidRPr="00241790">
        <w:rPr>
          <w:rFonts w:eastAsia="Times New Roman" w:cs="Arial"/>
          <w:i/>
          <w:iCs/>
          <w:color w:val="000000"/>
          <w:u w:val="single"/>
          <w:lang w:eastAsia="bg-BG"/>
        </w:rPr>
        <w:t>Обши за периндоприл и индапамид</w:t>
      </w:r>
    </w:p>
    <w:p w14:paraId="22853276" w14:textId="77777777" w:rsidR="00241790" w:rsidRPr="00636760" w:rsidRDefault="00241790" w:rsidP="00241790">
      <w:pPr>
        <w:spacing w:line="240" w:lineRule="auto"/>
        <w:rPr>
          <w:rFonts w:eastAsia="Times New Roman" w:cs="Arial"/>
          <w:i/>
          <w:iCs/>
          <w:color w:val="000000"/>
          <w:lang w:eastAsia="bg-BG"/>
        </w:rPr>
      </w:pPr>
    </w:p>
    <w:p w14:paraId="16298DAE" w14:textId="75D25EA1"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Литий</w:t>
      </w:r>
    </w:p>
    <w:p w14:paraId="532D0827"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Комбинацията от литий и комбинацията от периндоприл и индапамид обикновено не се препоръчва (вж. точка 4.5).</w:t>
      </w:r>
    </w:p>
    <w:p w14:paraId="3A77EC3D" w14:textId="77777777" w:rsidR="00241790" w:rsidRPr="00636760" w:rsidRDefault="00241790" w:rsidP="00241790">
      <w:pPr>
        <w:spacing w:line="240" w:lineRule="auto"/>
        <w:rPr>
          <w:rFonts w:eastAsia="Times New Roman" w:cs="Arial"/>
          <w:i/>
          <w:iCs/>
          <w:color w:val="000000"/>
          <w:u w:val="single"/>
          <w:lang w:eastAsia="bg-BG"/>
        </w:rPr>
      </w:pPr>
    </w:p>
    <w:p w14:paraId="019EA600" w14:textId="6AEDA8F7" w:rsidR="00241790" w:rsidRPr="00241790" w:rsidRDefault="00241790" w:rsidP="00241790">
      <w:pPr>
        <w:spacing w:line="240" w:lineRule="auto"/>
        <w:rPr>
          <w:rFonts w:eastAsia="Times New Roman" w:cs="Arial"/>
          <w:lang w:eastAsia="bg-BG"/>
        </w:rPr>
      </w:pPr>
      <w:r w:rsidRPr="00241790">
        <w:rPr>
          <w:rFonts w:eastAsia="Times New Roman" w:cs="Arial"/>
          <w:i/>
          <w:iCs/>
          <w:color w:val="000000"/>
          <w:u w:val="single"/>
          <w:lang w:eastAsia="bg-BG"/>
        </w:rPr>
        <w:t>Свързани с периндоприл</w:t>
      </w:r>
    </w:p>
    <w:p w14:paraId="3ADD66C7" w14:textId="77777777" w:rsidR="00241790" w:rsidRPr="00636760" w:rsidRDefault="00241790" w:rsidP="00241790">
      <w:pPr>
        <w:spacing w:line="240" w:lineRule="auto"/>
        <w:rPr>
          <w:rFonts w:eastAsia="Times New Roman" w:cs="Arial"/>
          <w:i/>
          <w:iCs/>
          <w:color w:val="000000"/>
          <w:lang w:eastAsia="bg-BG"/>
        </w:rPr>
      </w:pPr>
    </w:p>
    <w:p w14:paraId="3E52FBB5" w14:textId="25AEB834"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Неутропения/агранулоцитоза/тромбоцитопения/анемия</w:t>
      </w:r>
    </w:p>
    <w:p w14:paraId="108F20F4"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При пациенти на лечение с АСЕ инхибитори са получени съобщения за неутропения/агранулоцитоза, тромбоцитопения и анемия. При пациенти с нормална бъбречна функция и без други усложнения, неутропенията се проявява рядко. Периндоприл трябва да се използва изключително предпазливо при пациенти с колагенози, на имуносупресивна терапия, лечение с алопуринол или прокаинамид или в комбинация от тези усложняващи фактори, особено при предшестващо увреждане на бъбречната функция. Някои от тези пациенти са развили тежки инфекции, които в малък брой случаи не са отговорили на интензивна антибиотична терапия. Ако при такива пациенти се използва периндоприл, се препоръчва периодично мониториране на левкоцитния брой, като на пациентите трябва да бъдат информирани, че трябва да съобщават за всеки признак на инфекция (напр. възпалено гърло, повишена температура) (вж. точки 4.5 и 4.8).</w:t>
      </w:r>
    </w:p>
    <w:p w14:paraId="12BF58BD" w14:textId="77777777" w:rsidR="00241790" w:rsidRPr="00636760" w:rsidRDefault="00241790" w:rsidP="00241790">
      <w:pPr>
        <w:spacing w:line="240" w:lineRule="auto"/>
        <w:rPr>
          <w:rFonts w:eastAsia="Times New Roman" w:cs="Arial"/>
          <w:i/>
          <w:iCs/>
          <w:color w:val="000000"/>
          <w:lang w:eastAsia="bg-BG"/>
        </w:rPr>
      </w:pPr>
    </w:p>
    <w:p w14:paraId="5DEFF98B" w14:textId="5ABCA97F"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Реноваскуларна хипертония</w:t>
      </w:r>
    </w:p>
    <w:p w14:paraId="5A453F95"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lastRenderedPageBreak/>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бъде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331FE140" w14:textId="77777777" w:rsidR="00241790" w:rsidRPr="00636760" w:rsidRDefault="00241790" w:rsidP="00241790">
      <w:pPr>
        <w:spacing w:line="240" w:lineRule="auto"/>
        <w:rPr>
          <w:rFonts w:eastAsia="Times New Roman" w:cs="Arial"/>
          <w:i/>
          <w:iCs/>
          <w:color w:val="000000"/>
          <w:lang w:eastAsia="bg-BG"/>
        </w:rPr>
      </w:pPr>
    </w:p>
    <w:p w14:paraId="2DA51B29" w14:textId="51BBF7D7"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Свръхчувствителност/ангиоедем</w:t>
      </w:r>
    </w:p>
    <w:p w14:paraId="320FBA2E"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Рядко при пациенти на лечение с инхибитори на ангиотензин-конвертиращия ензим, включително периндоприл са съобщавани ангиоедем на лицето, крайниците, устните, езика, глотиса и/или ларинкса (вж. точка 4.8). Това може да се прояви във всеки един момент от лечението. В такива случаи употребата на периндоприл трябва да бъде спряна незабавно и да се предприеме адекватно мониториране, така че да се гарантира пълно изчезване на симптомите преди изписването на пациента. В случай, че отокът е ограничен само по лицето и устните, състоянието обикновено се овладява без лечение, въпреки че антихистамините се използват успешно за облекчаване на симптомите.</w:t>
      </w:r>
    </w:p>
    <w:p w14:paraId="53333940" w14:textId="77777777" w:rsidR="00241790" w:rsidRPr="00636760" w:rsidRDefault="00241790" w:rsidP="00241790">
      <w:pPr>
        <w:rPr>
          <w:rFonts w:eastAsia="Times New Roman" w:cs="Arial"/>
          <w:color w:val="000000"/>
          <w:lang w:eastAsia="bg-BG"/>
        </w:rPr>
      </w:pPr>
    </w:p>
    <w:p w14:paraId="4D54666C" w14:textId="6F283346" w:rsidR="00241790" w:rsidRPr="00636760" w:rsidRDefault="00241790" w:rsidP="00241790">
      <w:pPr>
        <w:rPr>
          <w:rFonts w:eastAsia="Times New Roman" w:cs="Arial"/>
          <w:color w:val="000000"/>
          <w:lang w:eastAsia="bg-BG"/>
        </w:rPr>
      </w:pPr>
      <w:r w:rsidRPr="00636760">
        <w:rPr>
          <w:rFonts w:eastAsia="Times New Roman" w:cs="Arial"/>
          <w:color w:val="000000"/>
          <w:lang w:eastAsia="bg-BG"/>
        </w:rPr>
        <w:t xml:space="preserve">Ангиоедем с ларингеален оток може да бъде фатален. При ангажиране на езика глотиса или ларинкса с възможна обструкция на дихателните пътища, незабавно трябва да се започне подходяща терапия, която може да включва подкожно приложение на адреналин 1:1000 (0,3 </w:t>
      </w:r>
      <w:r w:rsidRPr="00636760">
        <w:rPr>
          <w:rFonts w:eastAsia="Times New Roman" w:cs="Arial"/>
          <w:color w:val="000000"/>
          <w:lang w:val="en-US"/>
        </w:rPr>
        <w:t>ml</w:t>
      </w:r>
      <w:r w:rsidRPr="00636760">
        <w:rPr>
          <w:rFonts w:eastAsia="Times New Roman" w:cs="Arial"/>
          <w:color w:val="000000"/>
          <w:lang w:eastAsia="bg-BG"/>
        </w:rPr>
        <w:t xml:space="preserve"> до 0,5 </w:t>
      </w:r>
      <w:r w:rsidRPr="00636760">
        <w:rPr>
          <w:rFonts w:eastAsia="Times New Roman" w:cs="Arial"/>
          <w:color w:val="000000"/>
          <w:lang w:val="en-US"/>
        </w:rPr>
        <w:t xml:space="preserve">ml) </w:t>
      </w:r>
      <w:r w:rsidRPr="00636760">
        <w:rPr>
          <w:rFonts w:eastAsia="Times New Roman" w:cs="Arial"/>
          <w:color w:val="000000"/>
          <w:lang w:eastAsia="bg-BG"/>
        </w:rPr>
        <w:t>и/или мерки за осигуряване проходимост на дихателните пътища.</w:t>
      </w:r>
    </w:p>
    <w:p w14:paraId="7443FB43" w14:textId="6F0B3CD6" w:rsidR="00241790" w:rsidRPr="00636760" w:rsidRDefault="00241790" w:rsidP="00241790">
      <w:pPr>
        <w:rPr>
          <w:rFonts w:eastAsia="Times New Roman" w:cs="Arial"/>
          <w:color w:val="000000"/>
          <w:lang w:eastAsia="bg-BG"/>
        </w:rPr>
      </w:pPr>
    </w:p>
    <w:p w14:paraId="4C671543"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Пациентите от афроамерикански произход, които получават АСЕ инхибитори са с по-висока честота на ангиоедем в сравнение с другите раси.</w:t>
      </w:r>
    </w:p>
    <w:p w14:paraId="157D1333" w14:textId="77777777" w:rsidR="00241790" w:rsidRPr="00636760" w:rsidRDefault="00241790" w:rsidP="00241790">
      <w:pPr>
        <w:spacing w:line="240" w:lineRule="auto"/>
        <w:rPr>
          <w:rFonts w:eastAsia="Times New Roman" w:cs="Arial"/>
          <w:color w:val="000000"/>
          <w:lang w:eastAsia="bg-BG"/>
        </w:rPr>
      </w:pPr>
    </w:p>
    <w:p w14:paraId="29A790B8" w14:textId="788806E2"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Пациентите с анамнеза за ангиоедем, несвързан с приложението на АСЕ инхибитори, може да са с по-висок риск от ангиоедем, когато получават АСЕ инхибитор (вж. точка 4.3).</w:t>
      </w:r>
    </w:p>
    <w:p w14:paraId="5C9BB9ED" w14:textId="77777777" w:rsidR="00241790" w:rsidRPr="00636760" w:rsidRDefault="00241790" w:rsidP="00241790">
      <w:pPr>
        <w:spacing w:line="240" w:lineRule="auto"/>
        <w:rPr>
          <w:rFonts w:eastAsia="Times New Roman" w:cs="Arial"/>
          <w:color w:val="000000"/>
          <w:lang w:eastAsia="bg-BG"/>
        </w:rPr>
      </w:pPr>
    </w:p>
    <w:p w14:paraId="1C67B378" w14:textId="7A56522E"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Рядко при пациенти на лечение с АСЕ инхибитори е съобщавано за интестинален ангиоедем. Тези пациенти се представят с коремна болка (със или без гадене и повръщане); в някои случаи не е имало предшестващ фациален ангиоедем, а нивата на С1-естеразата са били нормални. Ангиоедем се диагностицира с процедури, включващи абдоминална КТ или ултразвукова диагностика или по време на операция, а симптомите са изчезвали след спиране употребата на АСЕ инхибитори. Интестиналният ангиоедем трябва да се включва в диференциалната диагноза на пациенти с АСЕ инхибитори и коремна болка.</w:t>
      </w:r>
    </w:p>
    <w:p w14:paraId="613E3244" w14:textId="77777777" w:rsidR="00241790" w:rsidRPr="00636760" w:rsidRDefault="00241790" w:rsidP="00241790">
      <w:pPr>
        <w:spacing w:line="240" w:lineRule="auto"/>
        <w:rPr>
          <w:rFonts w:eastAsia="Times New Roman" w:cs="Arial"/>
          <w:color w:val="000000"/>
          <w:lang w:eastAsia="bg-BG"/>
        </w:rPr>
      </w:pPr>
    </w:p>
    <w:p w14:paraId="515CC727" w14:textId="5D38A5D1"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периндоприл. Лечение с периндоприл не трябва да се започва по-рано от 36 часа след последната доза сакубитрил/валсартан (вж. точки 4.3 и 4.5).</w:t>
      </w:r>
    </w:p>
    <w:p w14:paraId="76028D62" w14:textId="77777777" w:rsidR="00241790" w:rsidRPr="00636760" w:rsidRDefault="00241790" w:rsidP="00241790">
      <w:pPr>
        <w:spacing w:line="240" w:lineRule="auto"/>
        <w:rPr>
          <w:rFonts w:eastAsia="Times New Roman" w:cs="Arial"/>
          <w:color w:val="000000"/>
          <w:lang w:eastAsia="bg-BG"/>
        </w:rPr>
      </w:pPr>
    </w:p>
    <w:p w14:paraId="6F5104B9" w14:textId="2A1B57C3"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Съпътстващата употреба на АСЕ инхибитори с рацекадотрил, </w:t>
      </w:r>
      <w:r w:rsidRPr="00241790">
        <w:rPr>
          <w:rFonts w:eastAsia="Times New Roman" w:cs="Arial"/>
          <w:color w:val="000000"/>
          <w:lang w:val="en-US"/>
        </w:rPr>
        <w:t xml:space="preserve">mTOR </w:t>
      </w:r>
      <w:r w:rsidRPr="00241790">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241790">
        <w:rPr>
          <w:rFonts w:eastAsia="Times New Roman" w:cs="Arial"/>
          <w:color w:val="000000"/>
          <w:lang w:val="en-US"/>
        </w:rPr>
        <w:t xml:space="preserve">mTOR </w:t>
      </w:r>
      <w:r w:rsidRPr="00241790">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4A6E19B1" w14:textId="77777777" w:rsidR="00241790" w:rsidRPr="00636760" w:rsidRDefault="00241790" w:rsidP="00241790">
      <w:pPr>
        <w:spacing w:line="240" w:lineRule="auto"/>
        <w:rPr>
          <w:rFonts w:eastAsia="Times New Roman" w:cs="Arial"/>
          <w:i/>
          <w:iCs/>
          <w:color w:val="000000"/>
          <w:lang w:eastAsia="bg-BG"/>
        </w:rPr>
      </w:pPr>
    </w:p>
    <w:p w14:paraId="122F1A15" w14:textId="5AF6D59F"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lastRenderedPageBreak/>
        <w:t>Анафилактоидниреакции по време на десенсибилизация</w:t>
      </w:r>
    </w:p>
    <w:p w14:paraId="34084842"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При пациенти, които са били на десенсибилизиращо лечение с </w:t>
      </w:r>
      <w:proofErr w:type="spellStart"/>
      <w:r w:rsidRPr="00241790">
        <w:rPr>
          <w:rFonts w:eastAsia="Times New Roman" w:cs="Arial"/>
          <w:i/>
          <w:iCs/>
          <w:color w:val="000000"/>
          <w:lang w:val="en-US"/>
        </w:rPr>
        <w:t>hymenoptera</w:t>
      </w:r>
      <w:proofErr w:type="spellEnd"/>
      <w:r w:rsidRPr="00241790">
        <w:rPr>
          <w:rFonts w:eastAsia="Times New Roman" w:cs="Arial"/>
          <w:color w:val="000000"/>
          <w:lang w:val="en-US"/>
        </w:rPr>
        <w:t xml:space="preserve"> </w:t>
      </w:r>
      <w:r w:rsidRPr="00241790">
        <w:rPr>
          <w:rFonts w:eastAsia="Times New Roman" w:cs="Arial"/>
          <w:color w:val="000000"/>
          <w:lang w:eastAsia="bg-BG"/>
        </w:rPr>
        <w:t xml:space="preserve">(отрова от пчели, оси) </w:t>
      </w:r>
      <w:r w:rsidRPr="00241790">
        <w:rPr>
          <w:rFonts w:eastAsia="Times New Roman" w:cs="Arial"/>
          <w:i/>
          <w:iCs/>
          <w:color w:val="000000"/>
          <w:lang w:val="en-US"/>
        </w:rPr>
        <w:t>venom</w:t>
      </w:r>
      <w:r w:rsidRPr="00241790">
        <w:rPr>
          <w:rFonts w:eastAsia="Times New Roman" w:cs="Arial"/>
          <w:color w:val="000000"/>
          <w:lang w:val="en-US"/>
        </w:rPr>
        <w:t xml:space="preserve"> </w:t>
      </w:r>
      <w:r w:rsidRPr="00241790">
        <w:rPr>
          <w:rFonts w:eastAsia="Times New Roman" w:cs="Arial"/>
          <w:color w:val="000000"/>
          <w:lang w:eastAsia="bg-BG"/>
        </w:rPr>
        <w:t>са получени изолирани съобщения за незатихващи, животозастрашаващи анафилактоидни реакции, докато са били на лечение с АСЕ инхибитори. АСЕ инхибиторите трябва да се използват предпазливо при пациенти с алергична диатеза, на лечение с хипосенсибилизация и да се избягват при пациенти, които са на имунотерапия с пчелна отрова. Все пак тези реакции биха могли да бъдат предотвратени с временно спиране на АСЕ инхибитора за поне 24 часа преди лечението при пациенти, които се нуждаят от лечение с АСЕ инхибитор и хипосенсибилизация.</w:t>
      </w:r>
    </w:p>
    <w:p w14:paraId="2EA0ED9C" w14:textId="77777777" w:rsidR="00241790" w:rsidRPr="00636760" w:rsidRDefault="00241790" w:rsidP="00241790">
      <w:pPr>
        <w:spacing w:line="240" w:lineRule="auto"/>
        <w:rPr>
          <w:rFonts w:eastAsia="Times New Roman" w:cs="Arial"/>
          <w:i/>
          <w:iCs/>
          <w:color w:val="000000"/>
          <w:lang w:eastAsia="bg-BG"/>
        </w:rPr>
      </w:pPr>
    </w:p>
    <w:p w14:paraId="3CC8E165" w14:textId="7CDC6879"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 xml:space="preserve">Анафилактоидни реакции по време на </w:t>
      </w:r>
      <w:r w:rsidRPr="00241790">
        <w:rPr>
          <w:rFonts w:eastAsia="Times New Roman" w:cs="Arial"/>
          <w:i/>
          <w:iCs/>
          <w:color w:val="000000"/>
          <w:lang w:val="en-US"/>
        </w:rPr>
        <w:t xml:space="preserve">LDL </w:t>
      </w:r>
      <w:r w:rsidRPr="00241790">
        <w:rPr>
          <w:rFonts w:eastAsia="Times New Roman" w:cs="Arial"/>
          <w:i/>
          <w:iCs/>
          <w:color w:val="000000"/>
          <w:lang w:eastAsia="bg-BG"/>
        </w:rPr>
        <w:t>афереза</w:t>
      </w:r>
    </w:p>
    <w:p w14:paraId="017BBC3B"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Рядко пациенти, които са на лечение с АСЕ инхибитори, по време на </w:t>
      </w:r>
      <w:r w:rsidRPr="00241790">
        <w:rPr>
          <w:rFonts w:eastAsia="Times New Roman" w:cs="Arial"/>
          <w:color w:val="000000"/>
          <w:lang w:val="en-US"/>
        </w:rPr>
        <w:t xml:space="preserve">LDL </w:t>
      </w:r>
      <w:r w:rsidRPr="00241790">
        <w:rPr>
          <w:rFonts w:eastAsia="Times New Roman" w:cs="Arial"/>
          <w:color w:val="000000"/>
          <w:lang w:eastAsia="bg-BG"/>
        </w:rPr>
        <w:t>афереза с декстран сулфат са получавали животозастрашаващи анафилактоидни реакии. Тези реакции се избягват чрез временно спиране на терапията с АСЕ инхибитор преди всяка аферезна процедура.</w:t>
      </w:r>
    </w:p>
    <w:p w14:paraId="114D92E9" w14:textId="77777777" w:rsidR="00241790" w:rsidRPr="00636760" w:rsidRDefault="00241790" w:rsidP="00241790">
      <w:pPr>
        <w:spacing w:line="240" w:lineRule="auto"/>
        <w:rPr>
          <w:rFonts w:eastAsia="Times New Roman" w:cs="Arial"/>
          <w:i/>
          <w:iCs/>
          <w:color w:val="000000"/>
          <w:lang w:eastAsia="bg-BG"/>
        </w:rPr>
      </w:pPr>
    </w:p>
    <w:p w14:paraId="02F0E36D" w14:textId="6EC832B1"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Пациенти на хемодиализа</w:t>
      </w:r>
    </w:p>
    <w:p w14:paraId="6E5184B8"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При пациенти на хемодиализа с високопропускливи мембрани (напр. </w:t>
      </w:r>
      <w:r w:rsidRPr="00241790">
        <w:rPr>
          <w:rFonts w:eastAsia="Times New Roman" w:cs="Arial"/>
          <w:color w:val="000000"/>
          <w:lang w:val="en-US"/>
        </w:rPr>
        <w:t xml:space="preserve">AN </w:t>
      </w:r>
      <w:r w:rsidRPr="00241790">
        <w:rPr>
          <w:rFonts w:eastAsia="Times New Roman" w:cs="Arial"/>
          <w:color w:val="000000"/>
          <w:lang w:eastAsia="bg-BG"/>
        </w:rPr>
        <w:t>69</w:t>
      </w:r>
      <w:r w:rsidRPr="00241790">
        <w:rPr>
          <w:rFonts w:eastAsia="Times New Roman" w:cs="Arial"/>
          <w:color w:val="000000"/>
          <w:vertAlign w:val="superscript"/>
          <w:lang w:eastAsia="bg-BG"/>
        </w:rPr>
        <w:t>®</w:t>
      </w:r>
      <w:r w:rsidRPr="00241790">
        <w:rPr>
          <w:rFonts w:eastAsia="Times New Roman" w:cs="Arial"/>
          <w:color w:val="000000"/>
          <w:lang w:eastAsia="bg-BG"/>
        </w:rPr>
        <w:t>) и получаващи АСЕ инхибитор са докладвани анафилактоидни реакции. При такива пациенти трябва да се обсъди употребата на различен вид диализна мембрана или различен клас антихипертензивни лекарства.</w:t>
      </w:r>
    </w:p>
    <w:p w14:paraId="31390043" w14:textId="77777777" w:rsidR="00241790" w:rsidRPr="00636760" w:rsidRDefault="00241790" w:rsidP="00241790">
      <w:pPr>
        <w:spacing w:line="240" w:lineRule="auto"/>
        <w:rPr>
          <w:rFonts w:eastAsia="Times New Roman" w:cs="Arial"/>
          <w:i/>
          <w:iCs/>
          <w:color w:val="000000"/>
          <w:lang w:eastAsia="bg-BG"/>
        </w:rPr>
      </w:pPr>
    </w:p>
    <w:p w14:paraId="485D6E0E" w14:textId="4E29B607"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Калий-съхраняващи,диуретици, калиеви соли</w:t>
      </w:r>
    </w:p>
    <w:p w14:paraId="4353ED45"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Комбинацията на периндоприл и калий-съхраняващи диуретици, калиеви соли обикновено не се препоръчва (вж. точка 4.5).</w:t>
      </w:r>
    </w:p>
    <w:p w14:paraId="55BCFC59" w14:textId="77777777" w:rsidR="00241790" w:rsidRPr="00636760" w:rsidRDefault="00241790" w:rsidP="00241790">
      <w:pPr>
        <w:spacing w:line="240" w:lineRule="auto"/>
        <w:rPr>
          <w:rFonts w:eastAsia="Times New Roman" w:cs="Arial"/>
          <w:i/>
          <w:iCs/>
          <w:color w:val="000000"/>
          <w:lang w:eastAsia="bg-BG"/>
        </w:rPr>
      </w:pPr>
    </w:p>
    <w:p w14:paraId="05C25646" w14:textId="6809A99E"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Първичен алдостеронизъм</w:t>
      </w:r>
    </w:p>
    <w:p w14:paraId="0B74659E"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Пациенти с първичен хипералдостеронизъм като цяло не се влияят от лечение с</w:t>
      </w:r>
    </w:p>
    <w:p w14:paraId="0B6B1BFE" w14:textId="72CBDC62" w:rsidR="00241790" w:rsidRPr="00636760" w:rsidRDefault="00241790" w:rsidP="00241790">
      <w:pPr>
        <w:spacing w:line="240" w:lineRule="auto"/>
        <w:rPr>
          <w:rFonts w:eastAsia="Times New Roman" w:cs="Arial"/>
          <w:color w:val="000000"/>
          <w:lang w:eastAsia="bg-BG"/>
        </w:rPr>
      </w:pPr>
      <w:r w:rsidRPr="00241790">
        <w:rPr>
          <w:rFonts w:eastAsia="Times New Roman" w:cs="Arial"/>
          <w:color w:val="000000"/>
          <w:lang w:eastAsia="bg-BG"/>
        </w:rPr>
        <w:t>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11D297D6" w14:textId="5717A683" w:rsidR="00241790" w:rsidRPr="00636760" w:rsidRDefault="00241790" w:rsidP="00241790">
      <w:pPr>
        <w:spacing w:line="240" w:lineRule="auto"/>
        <w:rPr>
          <w:rFonts w:eastAsia="Times New Roman" w:cs="Arial"/>
          <w:color w:val="000000"/>
          <w:lang w:eastAsia="bg-BG"/>
        </w:rPr>
      </w:pPr>
    </w:p>
    <w:p w14:paraId="0F921DCA" w14:textId="77777777"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Бременност и кърмене</w:t>
      </w:r>
    </w:p>
    <w:p w14:paraId="738D7AF6"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Лечението с АСЕ инхибитори не трябва да се започва по време на бременност. Освен ако терапията с АСЕ инхибитор не се счита за съществена, пациентките планиращи бременност трябва да преминат на алтернативно антихипертензивно лечение, което е с установен профил на безопасност по време на бременност. При установяване на бременност, лечението с АСЕ инхибитори трябва да бъде незабавно прекратено и ако е подходящо да се започне алтернативна терапия (вж. точки 4.3 и 4.6).</w:t>
      </w:r>
    </w:p>
    <w:p w14:paraId="15B3327F"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Употребата на периндоприл по време на кърмене не се препоръчва.</w:t>
      </w:r>
    </w:p>
    <w:p w14:paraId="3A05EEBB" w14:textId="77777777" w:rsidR="00241790" w:rsidRPr="00636760" w:rsidRDefault="00241790" w:rsidP="00241790">
      <w:pPr>
        <w:spacing w:line="240" w:lineRule="auto"/>
        <w:rPr>
          <w:rFonts w:eastAsia="Times New Roman" w:cs="Arial"/>
          <w:i/>
          <w:iCs/>
          <w:color w:val="000000"/>
          <w:lang w:eastAsia="bg-BG"/>
        </w:rPr>
      </w:pPr>
    </w:p>
    <w:p w14:paraId="16A4E0D2" w14:textId="2D4B3A3D"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Двойно блокиране наренин-ангиотензин-алдостероновата система (РААС)</w:t>
      </w:r>
    </w:p>
    <w:p w14:paraId="4E5191FC"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Има данни, че едновременната употреба на АСЕ инхибитори , ангиотензин </w:t>
      </w:r>
      <w:r w:rsidRPr="00241790">
        <w:rPr>
          <w:rFonts w:eastAsia="Times New Roman" w:cs="Arial"/>
          <w:color w:val="000000"/>
          <w:lang w:val="en-US"/>
        </w:rPr>
        <w:t>II</w:t>
      </w:r>
      <w:r w:rsidRPr="00241790">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2A5A4524"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41B52B0"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АСЕ инхибитори и ангиотензин </w:t>
      </w:r>
      <w:r w:rsidRPr="00241790">
        <w:rPr>
          <w:rFonts w:eastAsia="Times New Roman" w:cs="Arial"/>
          <w:color w:val="000000"/>
          <w:lang w:val="en-US"/>
        </w:rPr>
        <w:t>II</w:t>
      </w:r>
      <w:r w:rsidRPr="00241790">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0C1D6DC" w14:textId="77777777" w:rsidR="00241790" w:rsidRPr="00636760" w:rsidRDefault="00241790" w:rsidP="00241790">
      <w:pPr>
        <w:spacing w:line="240" w:lineRule="auto"/>
        <w:rPr>
          <w:rFonts w:eastAsia="Times New Roman" w:cs="Arial"/>
          <w:i/>
          <w:iCs/>
          <w:color w:val="000000"/>
          <w:u w:val="single"/>
          <w:lang w:eastAsia="bg-BG"/>
        </w:rPr>
      </w:pPr>
    </w:p>
    <w:p w14:paraId="07401743" w14:textId="2C707193" w:rsidR="00241790" w:rsidRPr="00241790" w:rsidRDefault="00241790" w:rsidP="00241790">
      <w:pPr>
        <w:spacing w:line="240" w:lineRule="auto"/>
        <w:rPr>
          <w:rFonts w:eastAsia="Times New Roman" w:cs="Arial"/>
          <w:lang w:eastAsia="bg-BG"/>
        </w:rPr>
      </w:pPr>
      <w:r w:rsidRPr="00241790">
        <w:rPr>
          <w:rFonts w:eastAsia="Times New Roman" w:cs="Arial"/>
          <w:i/>
          <w:iCs/>
          <w:color w:val="000000"/>
          <w:u w:val="single"/>
          <w:lang w:eastAsia="bg-BG"/>
        </w:rPr>
        <w:t>Свързани с индапамид</w:t>
      </w:r>
    </w:p>
    <w:p w14:paraId="0C47756C" w14:textId="77777777" w:rsidR="00241790" w:rsidRPr="00636760" w:rsidRDefault="00241790" w:rsidP="00241790">
      <w:pPr>
        <w:spacing w:line="240" w:lineRule="auto"/>
        <w:rPr>
          <w:rFonts w:eastAsia="Times New Roman" w:cs="Arial"/>
          <w:i/>
          <w:iCs/>
          <w:color w:val="000000"/>
          <w:lang w:eastAsia="bg-BG"/>
        </w:rPr>
      </w:pPr>
    </w:p>
    <w:p w14:paraId="40C91957" w14:textId="10A45B19"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Чернодробна енцефалопатия</w:t>
      </w:r>
    </w:p>
    <w:p w14:paraId="7DDDFAB0"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При увредена чернодробна функция тиазидните диуретици и тиазидоподобните диуретици може да доведат до развитие на чернодробна енцефалопатия. Ако това се случи, приложението на диуретици трябва да бъде прекратено веднага.</w:t>
      </w:r>
    </w:p>
    <w:p w14:paraId="5AFF4450" w14:textId="77777777" w:rsidR="00241790" w:rsidRPr="00636760" w:rsidRDefault="00241790" w:rsidP="00241790">
      <w:pPr>
        <w:spacing w:line="240" w:lineRule="auto"/>
        <w:rPr>
          <w:rFonts w:eastAsia="Times New Roman" w:cs="Arial"/>
          <w:i/>
          <w:iCs/>
          <w:color w:val="000000"/>
          <w:lang w:eastAsia="bg-BG"/>
        </w:rPr>
      </w:pPr>
    </w:p>
    <w:p w14:paraId="47E73B35" w14:textId="0CB01AC2"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Фоточувствителност</w:t>
      </w:r>
    </w:p>
    <w:p w14:paraId="0CD7311B"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При употребата на тиазидни и подобни на тиазидите диуретици са съобщени случаи на фоточувствителност (вж. точка 4.8). При развитие на фоточувствителност по време на лечението се препоръчва спиране на лечението. Ако продължаване на терапията с тиазидни диуретици се счита за необходимо, откритите части на тялото трябва да бъдат предпазени от слънчева или изкуствена </w:t>
      </w:r>
      <w:r w:rsidRPr="00241790">
        <w:rPr>
          <w:rFonts w:eastAsia="Times New Roman" w:cs="Arial"/>
          <w:color w:val="000000"/>
          <w:lang w:val="en-US"/>
        </w:rPr>
        <w:t xml:space="preserve">UVA </w:t>
      </w:r>
      <w:r w:rsidRPr="00241790">
        <w:rPr>
          <w:rFonts w:eastAsia="Times New Roman" w:cs="Arial"/>
          <w:color w:val="000000"/>
          <w:lang w:eastAsia="bg-BG"/>
        </w:rPr>
        <w:t>светлина.</w:t>
      </w:r>
    </w:p>
    <w:p w14:paraId="4AF4DF69" w14:textId="77777777" w:rsidR="00241790" w:rsidRPr="00636760" w:rsidRDefault="00241790" w:rsidP="00241790">
      <w:pPr>
        <w:spacing w:line="240" w:lineRule="auto"/>
        <w:rPr>
          <w:rFonts w:eastAsia="Times New Roman" w:cs="Arial"/>
          <w:i/>
          <w:iCs/>
          <w:color w:val="000000"/>
          <w:u w:val="single"/>
          <w:lang w:eastAsia="bg-BG"/>
        </w:rPr>
      </w:pPr>
    </w:p>
    <w:p w14:paraId="36838BE9" w14:textId="0DECA7FA" w:rsidR="00241790" w:rsidRPr="00241790" w:rsidRDefault="00241790" w:rsidP="00241790">
      <w:pPr>
        <w:spacing w:line="240" w:lineRule="auto"/>
        <w:rPr>
          <w:rFonts w:eastAsia="Times New Roman" w:cs="Arial"/>
          <w:lang w:eastAsia="bg-BG"/>
        </w:rPr>
      </w:pPr>
      <w:r w:rsidRPr="00241790">
        <w:rPr>
          <w:rFonts w:eastAsia="Times New Roman" w:cs="Arial"/>
          <w:i/>
          <w:iCs/>
          <w:color w:val="000000"/>
          <w:u w:val="single"/>
          <w:lang w:eastAsia="bg-BG"/>
        </w:rPr>
        <w:t>Предпазни мерки при употреба</w:t>
      </w:r>
    </w:p>
    <w:p w14:paraId="385EF8C9" w14:textId="77777777" w:rsidR="00241790" w:rsidRPr="00636760" w:rsidRDefault="00241790" w:rsidP="00241790">
      <w:pPr>
        <w:spacing w:line="240" w:lineRule="auto"/>
        <w:rPr>
          <w:rFonts w:eastAsia="Times New Roman" w:cs="Arial"/>
          <w:i/>
          <w:iCs/>
          <w:color w:val="000000"/>
          <w:u w:val="single"/>
          <w:lang w:eastAsia="bg-BG"/>
        </w:rPr>
      </w:pPr>
    </w:p>
    <w:p w14:paraId="6F9B3ED6" w14:textId="2F2BA4D3" w:rsidR="00241790" w:rsidRPr="00241790" w:rsidRDefault="00241790" w:rsidP="00241790">
      <w:pPr>
        <w:spacing w:line="240" w:lineRule="auto"/>
        <w:rPr>
          <w:rFonts w:eastAsia="Times New Roman" w:cs="Arial"/>
          <w:lang w:eastAsia="bg-BG"/>
        </w:rPr>
      </w:pPr>
      <w:r w:rsidRPr="00241790">
        <w:rPr>
          <w:rFonts w:eastAsia="Times New Roman" w:cs="Arial"/>
          <w:i/>
          <w:iCs/>
          <w:color w:val="000000"/>
          <w:u w:val="single"/>
          <w:lang w:eastAsia="bg-BG"/>
        </w:rPr>
        <w:t>Обши за периндоприл и индапамид</w:t>
      </w:r>
    </w:p>
    <w:p w14:paraId="4259988F" w14:textId="77777777" w:rsidR="00241790" w:rsidRPr="00636760" w:rsidRDefault="00241790" w:rsidP="00241790">
      <w:pPr>
        <w:spacing w:line="240" w:lineRule="auto"/>
        <w:rPr>
          <w:rFonts w:eastAsia="Times New Roman" w:cs="Arial"/>
          <w:i/>
          <w:iCs/>
          <w:color w:val="000000"/>
          <w:lang w:eastAsia="bg-BG"/>
        </w:rPr>
      </w:pPr>
    </w:p>
    <w:p w14:paraId="31C685BD" w14:textId="2E7B1176" w:rsidR="00241790" w:rsidRPr="00241790" w:rsidRDefault="00241790" w:rsidP="00241790">
      <w:pPr>
        <w:spacing w:line="240" w:lineRule="auto"/>
        <w:rPr>
          <w:rFonts w:eastAsia="Times New Roman" w:cs="Arial"/>
          <w:lang w:eastAsia="bg-BG"/>
        </w:rPr>
      </w:pPr>
      <w:r w:rsidRPr="00241790">
        <w:rPr>
          <w:rFonts w:eastAsia="Times New Roman" w:cs="Arial"/>
          <w:i/>
          <w:iCs/>
          <w:color w:val="000000"/>
          <w:lang w:eastAsia="bg-BG"/>
        </w:rPr>
        <w:t>Бъбречно увреждане</w:t>
      </w:r>
    </w:p>
    <w:p w14:paraId="28057004" w14:textId="77777777"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 xml:space="preserve">При тежка бъбречна недостатъчност (креатининов клирънс &lt; 30 </w:t>
      </w:r>
      <w:r w:rsidRPr="00241790">
        <w:rPr>
          <w:rFonts w:eastAsia="Times New Roman" w:cs="Arial"/>
          <w:color w:val="000000"/>
          <w:lang w:val="en-US"/>
        </w:rPr>
        <w:t xml:space="preserve">ml/min) </w:t>
      </w:r>
      <w:r w:rsidRPr="00241790">
        <w:rPr>
          <w:rFonts w:eastAsia="Times New Roman" w:cs="Arial"/>
          <w:color w:val="000000"/>
          <w:lang w:eastAsia="bg-BG"/>
        </w:rPr>
        <w:t>лечението е противопоказано.</w:t>
      </w:r>
    </w:p>
    <w:p w14:paraId="593AC0B6" w14:textId="77777777" w:rsidR="00636760" w:rsidRPr="00636760" w:rsidRDefault="00636760" w:rsidP="00241790">
      <w:pPr>
        <w:spacing w:line="240" w:lineRule="auto"/>
        <w:rPr>
          <w:rFonts w:eastAsia="Times New Roman" w:cs="Arial"/>
          <w:color w:val="000000"/>
          <w:lang w:eastAsia="bg-BG"/>
        </w:rPr>
      </w:pPr>
    </w:p>
    <w:p w14:paraId="73A70073" w14:textId="0E61CE79"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При някои свръхчувствителни пациенти без предшестващи изявени бъбречни лезии и за които кръвните изследвания са показали недостатъчност на бъбречната функция, лечението трябва да бъде спряно и е възможно да бъде възстановено с по-ниска доза или само с единия от компонентите.</w:t>
      </w:r>
    </w:p>
    <w:p w14:paraId="1E6492FA" w14:textId="77777777" w:rsidR="00636760" w:rsidRPr="00636760" w:rsidRDefault="00636760" w:rsidP="00241790">
      <w:pPr>
        <w:spacing w:line="240" w:lineRule="auto"/>
        <w:rPr>
          <w:rFonts w:eastAsia="Times New Roman" w:cs="Arial"/>
          <w:color w:val="000000"/>
          <w:lang w:eastAsia="bg-BG"/>
        </w:rPr>
      </w:pPr>
    </w:p>
    <w:p w14:paraId="68C9220D" w14:textId="3DFFEE45"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При тези пациенти обичайното медицинско проследяване включва често мониториране на калий и креатинин на втората седмица след началото на лечението и на всеки два месеца в периода на установена терапия. Бъбречна недостатъчност е съобщавана предимно при пациенти с тежка сърдечна недостатъчност или с предшестваща бъбречна неДостатъ^^^^' включително стеноза на бъбречната артерия,</w:t>
      </w:r>
    </w:p>
    <w:p w14:paraId="7C02DA1C" w14:textId="77777777" w:rsidR="00636760" w:rsidRPr="00636760" w:rsidRDefault="00636760" w:rsidP="00241790">
      <w:pPr>
        <w:spacing w:line="240" w:lineRule="auto"/>
        <w:rPr>
          <w:rFonts w:eastAsia="Times New Roman" w:cs="Arial"/>
          <w:color w:val="000000"/>
          <w:lang w:eastAsia="bg-BG"/>
        </w:rPr>
      </w:pPr>
    </w:p>
    <w:p w14:paraId="072C4AAE" w14:textId="1367465B" w:rsidR="00241790" w:rsidRPr="00241790" w:rsidRDefault="00241790" w:rsidP="00241790">
      <w:pPr>
        <w:spacing w:line="240" w:lineRule="auto"/>
        <w:rPr>
          <w:rFonts w:eastAsia="Times New Roman" w:cs="Arial"/>
          <w:lang w:eastAsia="bg-BG"/>
        </w:rPr>
      </w:pPr>
      <w:r w:rsidRPr="00241790">
        <w:rPr>
          <w:rFonts w:eastAsia="Times New Roman" w:cs="Arial"/>
          <w:color w:val="000000"/>
          <w:lang w:eastAsia="bg-BG"/>
        </w:rPr>
        <w:t>Лекарственият продукт обикновено не се препоръчва за употреба в случай на</w:t>
      </w:r>
      <w:r w:rsidRPr="00241790">
        <w:rPr>
          <w:rFonts w:eastAsia="Times New Roman" w:cs="Arial"/>
          <w:color w:val="000000"/>
          <w:lang w:val="en-US"/>
        </w:rPr>
        <w:t xml:space="preserve"> </w:t>
      </w:r>
      <w:r w:rsidRPr="00241790">
        <w:rPr>
          <w:rFonts w:eastAsia="Times New Roman" w:cs="Arial"/>
          <w:color w:val="000000"/>
          <w:lang w:eastAsia="bg-BG"/>
        </w:rPr>
        <w:t>двустранна</w:t>
      </w:r>
    </w:p>
    <w:p w14:paraId="4939B5A6" w14:textId="7AC8FF98" w:rsidR="00241790" w:rsidRPr="00636760" w:rsidRDefault="00241790" w:rsidP="00241790">
      <w:pPr>
        <w:spacing w:line="240" w:lineRule="auto"/>
        <w:rPr>
          <w:rFonts w:eastAsia="Times New Roman" w:cs="Arial"/>
          <w:color w:val="000000"/>
          <w:lang w:val="en-US" w:eastAsia="bg-BG"/>
        </w:rPr>
      </w:pPr>
      <w:r w:rsidRPr="00241790">
        <w:rPr>
          <w:rFonts w:eastAsia="Times New Roman" w:cs="Arial"/>
          <w:color w:val="000000"/>
          <w:lang w:eastAsia="bg-BG"/>
        </w:rPr>
        <w:t>стеноза на бъбречните артерии или на артерията на единствен функциониращ бъбрек</w:t>
      </w:r>
      <w:r w:rsidR="00636760" w:rsidRPr="00636760">
        <w:rPr>
          <w:rFonts w:eastAsia="Times New Roman" w:cs="Arial"/>
          <w:color w:val="000000"/>
          <w:lang w:val="en-US" w:eastAsia="bg-BG"/>
        </w:rPr>
        <w:t>.</w:t>
      </w:r>
    </w:p>
    <w:p w14:paraId="0C02694D" w14:textId="538E64D8" w:rsidR="00636760" w:rsidRPr="00636760" w:rsidRDefault="00636760" w:rsidP="00241790">
      <w:pPr>
        <w:spacing w:line="240" w:lineRule="auto"/>
        <w:rPr>
          <w:rFonts w:eastAsia="Times New Roman" w:cs="Arial"/>
          <w:color w:val="000000"/>
          <w:lang w:val="en-US" w:eastAsia="bg-BG"/>
        </w:rPr>
      </w:pPr>
    </w:p>
    <w:p w14:paraId="27FF8469"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Хипотония и дехидратация и намалена концентрация на електролити</w:t>
      </w:r>
    </w:p>
    <w:p w14:paraId="1087871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наличие на предшестваща хипонатриемия (главно при пациенти със стеноза на бъбречната артерия) съществува риск от внезапна хипотония. Поради това се препоръчва провеждане на системен контрол за клинични прояви на дехидратация или диселектролитемия, които може да се развият в хода на интеркурентни епизоди на диария или повръщане. При такива пациенти трябва да се провежда редовно изследване на плазмените електролити.</w:t>
      </w:r>
    </w:p>
    <w:p w14:paraId="78519DD5" w14:textId="77777777" w:rsidR="00636760" w:rsidRPr="00636760" w:rsidRDefault="00636760" w:rsidP="00636760">
      <w:pPr>
        <w:spacing w:line="240" w:lineRule="auto"/>
        <w:rPr>
          <w:rFonts w:eastAsia="Times New Roman" w:cs="Arial"/>
          <w:color w:val="000000"/>
          <w:lang w:eastAsia="bg-BG"/>
        </w:rPr>
      </w:pPr>
    </w:p>
    <w:p w14:paraId="3A553F43" w14:textId="71201EFC"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Подчертаната хипотония може да изисква интравенозно приложение на изотонични солени разтвори.</w:t>
      </w:r>
    </w:p>
    <w:p w14:paraId="00C9D016" w14:textId="77777777" w:rsidR="00636760" w:rsidRPr="00636760" w:rsidRDefault="00636760" w:rsidP="00636760">
      <w:pPr>
        <w:spacing w:line="240" w:lineRule="auto"/>
        <w:rPr>
          <w:rFonts w:eastAsia="Times New Roman" w:cs="Arial"/>
          <w:color w:val="000000"/>
          <w:lang w:eastAsia="bg-BG"/>
        </w:rPr>
      </w:pPr>
    </w:p>
    <w:p w14:paraId="7368CDFF" w14:textId="6E20F0FB"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Преходната хипотония не е противопоказание за продължаване на лечението.</w:t>
      </w:r>
    </w:p>
    <w:p w14:paraId="16B3959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lastRenderedPageBreak/>
        <w:t>След постигане на задоволителен обем на циркулиращата кръв и артериалното налягане, лечението може да бъде продължено с намалена доза или само с единия от компонентите на лекарствения продукт.</w:t>
      </w:r>
    </w:p>
    <w:p w14:paraId="1EAFAA8B" w14:textId="77777777" w:rsidR="00636760" w:rsidRPr="00636760" w:rsidRDefault="00636760" w:rsidP="00636760">
      <w:pPr>
        <w:spacing w:line="240" w:lineRule="auto"/>
        <w:rPr>
          <w:rFonts w:eastAsia="Times New Roman" w:cs="Arial"/>
          <w:i/>
          <w:iCs/>
          <w:color w:val="000000"/>
          <w:lang w:eastAsia="bg-BG"/>
        </w:rPr>
      </w:pPr>
    </w:p>
    <w:p w14:paraId="027F8A1F" w14:textId="59409C0E"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Нива на калий</w:t>
      </w:r>
    </w:p>
    <w:p w14:paraId="71E271D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Комбинацията на периндоприл и индапамид не предотвратява появата на хипокалиемия, особено при пациенти с диабет или при пациенти с бъбречна недостатъчност. Както и при другите антихипертензивни средства, съдържащи диуретик, трябва да се провежда редовно мониториране на плазмените нива на калий.</w:t>
      </w:r>
    </w:p>
    <w:p w14:paraId="103A373A" w14:textId="77777777" w:rsidR="00636760" w:rsidRPr="00636760" w:rsidRDefault="00636760" w:rsidP="00636760">
      <w:pPr>
        <w:spacing w:line="240" w:lineRule="auto"/>
        <w:rPr>
          <w:rFonts w:eastAsia="Times New Roman" w:cs="Arial"/>
          <w:i/>
          <w:iCs/>
          <w:color w:val="000000"/>
          <w:u w:val="single"/>
          <w:lang w:eastAsia="bg-BG"/>
        </w:rPr>
      </w:pPr>
    </w:p>
    <w:p w14:paraId="173565BA" w14:textId="542E5330" w:rsidR="00636760" w:rsidRPr="00636760" w:rsidRDefault="00636760" w:rsidP="00636760">
      <w:pPr>
        <w:spacing w:line="240" w:lineRule="auto"/>
        <w:rPr>
          <w:rFonts w:eastAsia="Times New Roman" w:cs="Arial"/>
          <w:lang w:eastAsia="bg-BG"/>
        </w:rPr>
      </w:pPr>
      <w:r w:rsidRPr="00636760">
        <w:rPr>
          <w:rFonts w:eastAsia="Times New Roman" w:cs="Arial"/>
          <w:i/>
          <w:iCs/>
          <w:color w:val="000000"/>
          <w:u w:val="single"/>
          <w:lang w:eastAsia="bg-BG"/>
        </w:rPr>
        <w:t>Свързани с периндоприл</w:t>
      </w:r>
    </w:p>
    <w:p w14:paraId="5EC4BE67" w14:textId="77777777" w:rsidR="00636760" w:rsidRPr="00636760" w:rsidRDefault="00636760" w:rsidP="00636760">
      <w:pPr>
        <w:spacing w:line="240" w:lineRule="auto"/>
        <w:rPr>
          <w:rFonts w:eastAsia="Times New Roman" w:cs="Arial"/>
          <w:i/>
          <w:iCs/>
          <w:color w:val="000000"/>
          <w:lang w:eastAsia="bg-BG"/>
        </w:rPr>
      </w:pPr>
    </w:p>
    <w:p w14:paraId="768C5248" w14:textId="246556EE"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Кашлица</w:t>
      </w:r>
    </w:p>
    <w:p w14:paraId="003D7977"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употреба на инхибитори на ангиотензин-конвертиращия ензим се съобщава за суха кашлица. Тя обикновено е персистираща и изчезва при спиране на лечението. При поява на такива симптоми трябва да се има предвид ятрогенна етиология. Ако се предпочита употребата на инхибитори на ангиотензин-конвертиращия ензим, трябва да се обсъди продължаване на лечението.</w:t>
      </w:r>
    </w:p>
    <w:p w14:paraId="13E97205" w14:textId="77777777" w:rsidR="00636760" w:rsidRPr="00636760" w:rsidRDefault="00636760" w:rsidP="00636760">
      <w:pPr>
        <w:spacing w:line="240" w:lineRule="auto"/>
        <w:rPr>
          <w:rFonts w:eastAsia="Times New Roman" w:cs="Arial"/>
          <w:i/>
          <w:iCs/>
          <w:color w:val="000000"/>
          <w:lang w:eastAsia="bg-BG"/>
        </w:rPr>
      </w:pPr>
    </w:p>
    <w:p w14:paraId="51696D85" w14:textId="3CC95C5F"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Педиатрична популация</w:t>
      </w:r>
    </w:p>
    <w:p w14:paraId="549B765C"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Ефикасността и поносимостта на периндоприл при деца и юноши, самостоятелно или в комбинация не са били установени.</w:t>
      </w:r>
    </w:p>
    <w:p w14:paraId="78982B5F" w14:textId="77777777" w:rsidR="00636760" w:rsidRPr="00636760" w:rsidRDefault="00636760" w:rsidP="00636760">
      <w:pPr>
        <w:spacing w:line="240" w:lineRule="auto"/>
        <w:rPr>
          <w:rFonts w:eastAsia="Times New Roman" w:cs="Arial"/>
          <w:i/>
          <w:iCs/>
          <w:color w:val="000000"/>
          <w:lang w:eastAsia="bg-BG"/>
        </w:rPr>
      </w:pPr>
    </w:p>
    <w:p w14:paraId="6B1896FD" w14:textId="7DC7E48F"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Риск от артериална хипотония и/или бъбречна недостатъчност (в случай на сърдечна недостатъчност, дехидратация или ниско ниво на електролити и др.)</w:t>
      </w:r>
    </w:p>
    <w:p w14:paraId="29655382"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пациенти с първоначално ниско артериално налягане, стеноза на бъбречната артерия, конгестивна сърдечна недостатъчност или цироза с отоци и асцит е наблюдавана подчертана стимулация на ренин-ангиотензин-алдостероновата система, предимно при изразена дехидратация или хипоелектролитемия (строга диета с ограничен прием на натрий или продължително диуретично лечение).</w:t>
      </w:r>
    </w:p>
    <w:p w14:paraId="18B569AF" w14:textId="77777777" w:rsidR="00636760" w:rsidRPr="00636760" w:rsidRDefault="00636760" w:rsidP="00636760">
      <w:pPr>
        <w:spacing w:line="240" w:lineRule="auto"/>
        <w:rPr>
          <w:rFonts w:eastAsia="Times New Roman" w:cs="Arial"/>
          <w:color w:val="000000"/>
          <w:lang w:eastAsia="bg-BG"/>
        </w:rPr>
      </w:pPr>
    </w:p>
    <w:p w14:paraId="2F4175C6" w14:textId="00C4CB3C"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Поради това блокирането на тази система от инхибитори на ангиотензин-конвертиращия ензим може да причини, особено при първо приложение и през първите две седмици от лечението, внезапно понижение на артериалното налягане и/или повишение на плазмените нива на креатинин, което е индикация за бъбречна недостатъчност. Понякога това може да е остра, макар и рядка проява с различно време на първо проявление.</w:t>
      </w:r>
    </w:p>
    <w:p w14:paraId="6A3306F5" w14:textId="77777777" w:rsidR="00636760" w:rsidRPr="00636760" w:rsidRDefault="00636760" w:rsidP="00636760">
      <w:pPr>
        <w:spacing w:line="240" w:lineRule="auto"/>
        <w:rPr>
          <w:rFonts w:eastAsia="Times New Roman" w:cs="Arial"/>
          <w:color w:val="000000"/>
          <w:lang w:eastAsia="bg-BG"/>
        </w:rPr>
      </w:pPr>
    </w:p>
    <w:p w14:paraId="7D4FF4B5" w14:textId="02A40A7D"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В такива случаи лечението трябва да започне с по-ниска доза, която постепенно да се повишава.</w:t>
      </w:r>
    </w:p>
    <w:p w14:paraId="604FAE8E" w14:textId="77777777" w:rsidR="00636760" w:rsidRPr="00636760" w:rsidRDefault="00636760" w:rsidP="00636760">
      <w:pPr>
        <w:spacing w:line="240" w:lineRule="auto"/>
        <w:rPr>
          <w:rFonts w:eastAsia="Times New Roman" w:cs="Arial"/>
          <w:i/>
          <w:iCs/>
          <w:color w:val="000000"/>
          <w:lang w:eastAsia="bg-BG"/>
        </w:rPr>
      </w:pPr>
    </w:p>
    <w:p w14:paraId="7F6BC467" w14:textId="429EC746"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Старческа възраст</w:t>
      </w:r>
    </w:p>
    <w:p w14:paraId="645A9EF9"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Преди началото на лечението трябва да се изследват бъбречната функция и нивата на калий</w:t>
      </w:r>
    </w:p>
    <w:p w14:paraId="18BFA350" w14:textId="6BE86D87" w:rsidR="00636760" w:rsidRPr="00636760" w:rsidRDefault="00636760" w:rsidP="00636760">
      <w:pPr>
        <w:spacing w:line="240" w:lineRule="auto"/>
        <w:rPr>
          <w:rFonts w:eastAsia="Times New Roman" w:cs="Arial"/>
          <w:color w:val="000000"/>
          <w:lang w:eastAsia="bg-BG"/>
        </w:rPr>
      </w:pPr>
      <w:r w:rsidRPr="00636760">
        <w:rPr>
          <w:rFonts w:eastAsia="Times New Roman" w:cs="Arial"/>
          <w:color w:val="000000"/>
          <w:lang w:eastAsia="bg-BG"/>
        </w:rPr>
        <w:t>Началната доза постепенно се адаптира съобразно артериалното налягане, особено в случаи на дехидратация и хипоелектролитемия, за да се избегне внезапна поява на хиптония</w:t>
      </w:r>
    </w:p>
    <w:p w14:paraId="4EBEBC1E" w14:textId="0643B048" w:rsidR="00636760" w:rsidRPr="00636760" w:rsidRDefault="00636760" w:rsidP="00636760">
      <w:pPr>
        <w:spacing w:line="240" w:lineRule="auto"/>
        <w:rPr>
          <w:rFonts w:eastAsia="Times New Roman" w:cs="Arial"/>
          <w:color w:val="000000"/>
          <w:lang w:eastAsia="bg-BG"/>
        </w:rPr>
      </w:pPr>
    </w:p>
    <w:p w14:paraId="6673E00F"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Атеросклероза</w:t>
      </w:r>
    </w:p>
    <w:p w14:paraId="06678AC0"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Рискът от хипотония съществува при всички пациенти, но пациенти с исхемична болест на сърцето или недостатъчност на мозъчното кръвообращение се нуждаят от повишено внимание, като лечението трябва да започне с по-ниска доза.</w:t>
      </w:r>
    </w:p>
    <w:p w14:paraId="4BFC78F0" w14:textId="77777777" w:rsidR="00636760" w:rsidRPr="00636760" w:rsidRDefault="00636760" w:rsidP="00636760">
      <w:pPr>
        <w:spacing w:line="240" w:lineRule="auto"/>
        <w:rPr>
          <w:rFonts w:eastAsia="Times New Roman" w:cs="Arial"/>
          <w:i/>
          <w:iCs/>
          <w:color w:val="000000"/>
          <w:lang w:eastAsia="bg-BG"/>
        </w:rPr>
      </w:pPr>
    </w:p>
    <w:p w14:paraId="4D429F6C" w14:textId="1BACB730"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Реновазална хипертония</w:t>
      </w:r>
    </w:p>
    <w:p w14:paraId="0FEACA8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Лечението на реновазалната хипертония е реваскуларизация. Независимо от това, инхибиторите на ангиотензин-конвертиращия ензим може да имат благоприятен ефект при пациенти с реновазална хипертония, на които предстои коригираща операция или при които осъществяването на оперативно лечение е невъзможно.</w:t>
      </w:r>
    </w:p>
    <w:p w14:paraId="533FC515" w14:textId="77777777" w:rsidR="00636760" w:rsidRPr="00636760" w:rsidRDefault="00636760" w:rsidP="00636760">
      <w:pPr>
        <w:spacing w:line="240" w:lineRule="auto"/>
        <w:rPr>
          <w:rFonts w:eastAsia="Times New Roman" w:cs="Arial"/>
          <w:color w:val="000000"/>
          <w:lang w:eastAsia="bg-BG"/>
        </w:rPr>
      </w:pPr>
    </w:p>
    <w:p w14:paraId="3D67694A" w14:textId="2FB87A7C"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Ако Запринел плюс се предписва на пациенти с доказана или подозирана стеноза на бъбречната артерия, лечението трябва да започне в условията на стационар, в ниска доза, като се мониторират бъбречната функция и нивата на калия, тъй като такива пациенти развиват функционална бъбречна недостатъчност, която изчезва при спиране на лечението.</w:t>
      </w:r>
    </w:p>
    <w:p w14:paraId="3C0EBFFB" w14:textId="77777777" w:rsidR="00636760" w:rsidRPr="00636760" w:rsidRDefault="00636760" w:rsidP="00636760">
      <w:pPr>
        <w:spacing w:line="240" w:lineRule="auto"/>
        <w:rPr>
          <w:rFonts w:eastAsia="Times New Roman" w:cs="Arial"/>
          <w:i/>
          <w:iCs/>
          <w:color w:val="000000"/>
          <w:lang w:eastAsia="bg-BG"/>
        </w:rPr>
      </w:pPr>
    </w:p>
    <w:p w14:paraId="433F1F17" w14:textId="50788EE5"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Сърдечна недостатъчност/тежка сърдечна недостатъчност</w:t>
      </w:r>
    </w:p>
    <w:p w14:paraId="67987BB6"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пациенти с тежка сърдечна недостатъчност (IV стадий), лечението трябва да започва под лекарски контрол с по-ниски начални дози. Лечението с бета-блокери при пациенти с хипертония и коронарна недостатъчност не трябва да се спира: АСЕ инхибиторите трябва да се добавят към бета-блокера.</w:t>
      </w:r>
    </w:p>
    <w:p w14:paraId="070B39B1" w14:textId="77777777" w:rsidR="00636760" w:rsidRPr="00636760" w:rsidRDefault="00636760" w:rsidP="00636760">
      <w:pPr>
        <w:spacing w:line="240" w:lineRule="auto"/>
        <w:rPr>
          <w:rFonts w:eastAsia="Times New Roman" w:cs="Arial"/>
          <w:i/>
          <w:iCs/>
          <w:color w:val="000000"/>
          <w:lang w:eastAsia="bg-BG"/>
        </w:rPr>
      </w:pPr>
    </w:p>
    <w:p w14:paraId="5FCEE476" w14:textId="1CE7E364"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Пациенти с диабет</w:t>
      </w:r>
    </w:p>
    <w:p w14:paraId="1F1F5990"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пациенти с инсулинозависим захарен диабет (със спонтанна тенденция към по-високи нива на калий), лечението трябва да започва под лекарски контрол с по-ниски начални дози. При пациенти с диабет и предшестващо лечение с перорални антидиабетни средства или инсулин, а именно през първия месец от лечението с АСЕ инхибитори, трябва да се извършва строг контрол на нивото на кръвната захар (вж, точка 4.5).</w:t>
      </w:r>
    </w:p>
    <w:p w14:paraId="203E5711" w14:textId="77777777" w:rsidR="00636760" w:rsidRPr="00636760" w:rsidRDefault="00636760" w:rsidP="00636760">
      <w:pPr>
        <w:spacing w:line="240" w:lineRule="auto"/>
        <w:rPr>
          <w:rFonts w:eastAsia="Times New Roman" w:cs="Arial"/>
          <w:i/>
          <w:iCs/>
          <w:color w:val="000000"/>
          <w:lang w:eastAsia="bg-BG"/>
        </w:rPr>
      </w:pPr>
    </w:p>
    <w:p w14:paraId="10BBA2DC" w14:textId="54B0DDEB"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Етнически различия</w:t>
      </w:r>
    </w:p>
    <w:p w14:paraId="09639895"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Както и при останалите инхибитори на ангиотензин-конвертиращия ензим, периндоприл очевидно е по-слабо ефективен по отношение понижаване на артериалното налягане при пациенти от черната раса в сравнение с пациенти с друга расова принадлежност, вероятно поради по-високата честота на ниски ренинови нива в тази популация.</w:t>
      </w:r>
    </w:p>
    <w:p w14:paraId="741FDFDD" w14:textId="77777777" w:rsidR="00636760" w:rsidRPr="00636760" w:rsidRDefault="00636760" w:rsidP="00636760">
      <w:pPr>
        <w:spacing w:line="240" w:lineRule="auto"/>
        <w:rPr>
          <w:rFonts w:eastAsia="Times New Roman" w:cs="Arial"/>
          <w:i/>
          <w:iCs/>
          <w:color w:val="000000"/>
          <w:lang w:eastAsia="bg-BG"/>
        </w:rPr>
      </w:pPr>
    </w:p>
    <w:p w14:paraId="4CE14A9E" w14:textId="129EE0B9"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Хирургия/анестезия</w:t>
      </w:r>
    </w:p>
    <w:p w14:paraId="79F87BF7"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Инхибиторите на ангиотензин-конвертиращия ензим може да провокират хипотония по време на анестезия, особено когато използвания анестетик има хипотензивно действие.</w:t>
      </w:r>
    </w:p>
    <w:p w14:paraId="64E4596F" w14:textId="77777777" w:rsidR="00636760" w:rsidRPr="00636760" w:rsidRDefault="00636760" w:rsidP="00636760">
      <w:pPr>
        <w:spacing w:line="240" w:lineRule="auto"/>
        <w:rPr>
          <w:rFonts w:eastAsia="Times New Roman" w:cs="Arial"/>
          <w:color w:val="000000"/>
          <w:lang w:eastAsia="bg-BG"/>
        </w:rPr>
      </w:pPr>
    </w:p>
    <w:p w14:paraId="4CB8BA80" w14:textId="05DC0624"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Поради това се препоръчва лечението с дългодействащи АСЕ инхибитори като периндоприл да бъде спряно, ако е възможно един ден преди операцията.</w:t>
      </w:r>
    </w:p>
    <w:p w14:paraId="0C6904D1" w14:textId="77777777" w:rsidR="00636760" w:rsidRPr="00636760" w:rsidRDefault="00636760" w:rsidP="00636760">
      <w:pPr>
        <w:spacing w:line="240" w:lineRule="auto"/>
        <w:rPr>
          <w:rFonts w:eastAsia="Times New Roman" w:cs="Arial"/>
          <w:i/>
          <w:iCs/>
          <w:color w:val="000000"/>
          <w:lang w:eastAsia="bg-BG"/>
        </w:rPr>
      </w:pPr>
    </w:p>
    <w:p w14:paraId="65D79F6F" w14:textId="2747E6AB"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Стеноза на аортна или митрална клапа/хипертрофична кардиомиопатия</w:t>
      </w:r>
    </w:p>
    <w:p w14:paraId="1C0C447C"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АСЕ инхибиторите трябва да се използват предпазливо при пациенти с обструкция на изхода на лява камера.</w:t>
      </w:r>
    </w:p>
    <w:p w14:paraId="46290B9D" w14:textId="77777777" w:rsidR="00636760" w:rsidRPr="00636760" w:rsidRDefault="00636760" w:rsidP="00636760">
      <w:pPr>
        <w:spacing w:line="240" w:lineRule="auto"/>
        <w:rPr>
          <w:rFonts w:eastAsia="Times New Roman" w:cs="Arial"/>
          <w:i/>
          <w:iCs/>
          <w:color w:val="000000"/>
          <w:lang w:eastAsia="bg-BG"/>
        </w:rPr>
      </w:pPr>
    </w:p>
    <w:p w14:paraId="1DAC16C0" w14:textId="33EA7F79"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Чернодробна недостатъчност</w:t>
      </w:r>
    </w:p>
    <w:p w14:paraId="6DF18516"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Рядко употребата на АСЕ инхибитори се свързва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Пациенти, получаващи АСЕ инхибитори, които развият жълтеница или подчертано повишение в нивата на чернодробните ензими трябва да спрат употребата на АСЕ инхибитори и да получат адекватно медицинско проследяване (вж. точка 4.8).</w:t>
      </w:r>
    </w:p>
    <w:p w14:paraId="77A47308" w14:textId="77777777" w:rsidR="00636760" w:rsidRPr="00636760" w:rsidRDefault="00636760" w:rsidP="00636760">
      <w:pPr>
        <w:spacing w:line="240" w:lineRule="auto"/>
        <w:rPr>
          <w:rFonts w:eastAsia="Times New Roman" w:cs="Arial"/>
          <w:i/>
          <w:iCs/>
          <w:color w:val="000000"/>
          <w:lang w:eastAsia="bg-BG"/>
        </w:rPr>
      </w:pPr>
    </w:p>
    <w:p w14:paraId="658B85D1" w14:textId="2FAF6AE4"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Серумен калий</w:t>
      </w:r>
    </w:p>
    <w:p w14:paraId="7C76FC23" w14:textId="77777777" w:rsidR="00636760" w:rsidRPr="00636760" w:rsidRDefault="00636760" w:rsidP="00636760">
      <w:pPr>
        <w:rPr>
          <w:rFonts w:eastAsia="Times New Roman" w:cs="Arial"/>
          <w:lang w:eastAsia="bg-BG"/>
        </w:rPr>
      </w:pPr>
      <w:r w:rsidRPr="00636760">
        <w:rPr>
          <w:rFonts w:eastAsia="Times New Roman" w:cs="Arial"/>
          <w:color w:val="000000"/>
          <w:lang w:eastAsia="bg-BG"/>
        </w:rPr>
        <w:t>При някои пациенти лекувани с АСЕ инхибитори. включително периндоприл е било наблюдавано повишение на серумния калий. Рисковите фактори за развитие на хиперкалиемия</w:t>
      </w:r>
      <w:r w:rsidRPr="00636760">
        <w:rPr>
          <w:rFonts w:eastAsia="Times New Roman" w:cs="Arial"/>
          <w:color w:val="000000"/>
          <w:lang w:val="en-US" w:eastAsia="bg-BG"/>
        </w:rPr>
        <w:t xml:space="preserve"> </w:t>
      </w:r>
      <w:r w:rsidRPr="00636760">
        <w:rPr>
          <w:rFonts w:eastAsia="Times New Roman" w:cs="Arial"/>
          <w:color w:val="000000"/>
          <w:lang w:eastAsia="bg-BG"/>
        </w:rPr>
        <w:t>включват такива като бъбречна недостатъчност, влошена бъбречна функция, възраст (&gt; 70 години), захарен диабет, хипоалдостеронизъм, интеркурентни заболявалия, по-специално дехидратация, остра сърдечна декомпенсация, метаболитна ацидоза.</w:t>
      </w:r>
    </w:p>
    <w:p w14:paraId="7BB3D674"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 съхраняващи диуретици (като спиронолактон, еплеренон, триамтерен или амилорид) или такива пациенти, които приемат други лекарства водещи до повишаване на серумия калий (напр. хепарин,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3D371734"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Хиперкалиемията може да е причина за сериозни, понякога фатални аритмии. Ако съпътстващата употреба на гореспоменатите средства се счита за необходима, те трябва да се използват предпазливо и с често мониториране на серумния калий (вж. точка 4.5).</w:t>
      </w:r>
    </w:p>
    <w:p w14:paraId="42CEA7DC" w14:textId="77777777" w:rsidR="00636760" w:rsidRPr="00636760" w:rsidRDefault="00636760" w:rsidP="00636760">
      <w:pPr>
        <w:spacing w:line="240" w:lineRule="auto"/>
        <w:rPr>
          <w:rFonts w:eastAsia="Times New Roman" w:cs="Arial"/>
          <w:i/>
          <w:iCs/>
          <w:color w:val="000000"/>
          <w:u w:val="single"/>
          <w:lang w:eastAsia="bg-BG"/>
        </w:rPr>
      </w:pPr>
    </w:p>
    <w:p w14:paraId="0581F17F" w14:textId="6509C4C5" w:rsidR="00636760" w:rsidRPr="00636760" w:rsidRDefault="00636760" w:rsidP="00636760">
      <w:pPr>
        <w:spacing w:line="240" w:lineRule="auto"/>
        <w:rPr>
          <w:rFonts w:eastAsia="Times New Roman" w:cs="Arial"/>
          <w:lang w:eastAsia="bg-BG"/>
        </w:rPr>
      </w:pPr>
      <w:r w:rsidRPr="00636760">
        <w:rPr>
          <w:rFonts w:eastAsia="Times New Roman" w:cs="Arial"/>
          <w:i/>
          <w:iCs/>
          <w:color w:val="000000"/>
          <w:u w:val="single"/>
          <w:lang w:eastAsia="bg-BG"/>
        </w:rPr>
        <w:t>Свързани с индапамид</w:t>
      </w:r>
    </w:p>
    <w:p w14:paraId="439FD060" w14:textId="77777777" w:rsidR="00636760" w:rsidRPr="00636760" w:rsidRDefault="00636760" w:rsidP="00636760">
      <w:pPr>
        <w:spacing w:line="240" w:lineRule="auto"/>
        <w:rPr>
          <w:rFonts w:eastAsia="Times New Roman" w:cs="Arial"/>
          <w:i/>
          <w:iCs/>
          <w:color w:val="000000"/>
          <w:lang w:eastAsia="bg-BG"/>
        </w:rPr>
      </w:pPr>
    </w:p>
    <w:p w14:paraId="651A532D" w14:textId="366108EA"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Водно-електролитен дисбаланс</w:t>
      </w:r>
    </w:p>
    <w:p w14:paraId="6888FDAE" w14:textId="77777777" w:rsidR="00636760" w:rsidRPr="00636760" w:rsidRDefault="00636760" w:rsidP="00636760">
      <w:pPr>
        <w:spacing w:line="240" w:lineRule="auto"/>
        <w:rPr>
          <w:rFonts w:eastAsia="Times New Roman" w:cs="Arial"/>
          <w:i/>
          <w:iCs/>
          <w:color w:val="000000"/>
          <w:lang w:eastAsia="bg-BG"/>
        </w:rPr>
      </w:pPr>
    </w:p>
    <w:p w14:paraId="3DF5CE79" w14:textId="0D0A8B2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Натриеви нива</w:t>
      </w:r>
    </w:p>
    <w:p w14:paraId="19FECBBB"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Те трябва да бъдат изследвани преди започване на лечението, а след това на определени интервали от време. Всички диуретици може да доведат до понижаване на натрия, което да има сериозни последици. Понижението на натриевите нива първоначално може да е безсимптомно, поради което редовното им контролиране се счита за особено важно. Изследването трябва да е по-често при пациенти в старческа възраст и такива с цироза (вж. точки 4.8 и 4.9).</w:t>
      </w:r>
    </w:p>
    <w:p w14:paraId="3ACF2A57" w14:textId="77777777" w:rsidR="00636760" w:rsidRPr="00636760" w:rsidRDefault="00636760" w:rsidP="00636760">
      <w:pPr>
        <w:spacing w:line="240" w:lineRule="auto"/>
        <w:rPr>
          <w:rFonts w:eastAsia="Times New Roman" w:cs="Arial"/>
          <w:i/>
          <w:iCs/>
          <w:color w:val="000000"/>
          <w:lang w:eastAsia="bg-BG"/>
        </w:rPr>
      </w:pPr>
    </w:p>
    <w:p w14:paraId="5EDA7B41" w14:textId="6A78E3FC"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Калиеви нива</w:t>
      </w:r>
    </w:p>
    <w:p w14:paraId="7EB760E6"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Изчерпването на калий и развитието на хипокалиемия е основният риск при употребата на тиазидни и тиазидоподобни диуретици. Рискът от поява на понижени калиеви нива (&lt; 3,4 </w:t>
      </w:r>
      <w:r w:rsidRPr="00636760">
        <w:rPr>
          <w:rFonts w:eastAsia="Times New Roman" w:cs="Arial"/>
          <w:color w:val="000000"/>
          <w:lang w:val="en-US"/>
        </w:rPr>
        <w:t xml:space="preserve">mmol/l) </w:t>
      </w:r>
      <w:r w:rsidRPr="00636760">
        <w:rPr>
          <w:rFonts w:eastAsia="Times New Roman" w:cs="Arial"/>
          <w:color w:val="000000"/>
          <w:lang w:eastAsia="bg-BG"/>
        </w:rPr>
        <w:t>трябва да бъде предотвратен при някои популации с висок риск като пациенти в старческа възраст и/или такива с недохранване, независимо от това дали са с множествена лекарствена терапия, цироза с отоци и асцит, пациенти с коронарна недостатъчност и такива със сърдечна недостатъчност.</w:t>
      </w:r>
    </w:p>
    <w:p w14:paraId="3FECD792" w14:textId="77777777" w:rsidR="00636760" w:rsidRPr="00636760" w:rsidRDefault="00636760" w:rsidP="00636760">
      <w:pPr>
        <w:spacing w:line="240" w:lineRule="auto"/>
        <w:rPr>
          <w:rFonts w:eastAsia="Times New Roman" w:cs="Arial"/>
          <w:color w:val="000000"/>
          <w:lang w:eastAsia="bg-BG"/>
        </w:rPr>
      </w:pPr>
    </w:p>
    <w:p w14:paraId="5C0D5429" w14:textId="389825BF"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В такива случаи хипокалиемията повишава кардиотоксичността на сърдечните гликозиди, както и риска от ритьмни нарушения.</w:t>
      </w:r>
    </w:p>
    <w:p w14:paraId="108E47A4" w14:textId="77777777" w:rsidR="00636760" w:rsidRPr="00636760" w:rsidRDefault="00636760" w:rsidP="00636760">
      <w:pPr>
        <w:spacing w:line="240" w:lineRule="auto"/>
        <w:rPr>
          <w:rFonts w:eastAsia="Times New Roman" w:cs="Arial"/>
          <w:color w:val="000000"/>
          <w:lang w:eastAsia="bg-BG"/>
        </w:rPr>
      </w:pPr>
    </w:p>
    <w:p w14:paraId="0662856F" w14:textId="7C16C4F1"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Пациентите с по-дълъг </w:t>
      </w:r>
      <w:r w:rsidRPr="00636760">
        <w:rPr>
          <w:rFonts w:eastAsia="Times New Roman" w:cs="Arial"/>
          <w:color w:val="000000"/>
          <w:lang w:val="en-US"/>
        </w:rPr>
        <w:t>QT</w:t>
      </w:r>
      <w:r w:rsidRPr="00636760">
        <w:rPr>
          <w:rFonts w:eastAsia="Times New Roman" w:cs="Arial"/>
          <w:color w:val="000000"/>
          <w:lang w:eastAsia="bg-BG"/>
        </w:rPr>
        <w:t xml:space="preserve">-интервал, независимо дали е вроден или ятрогенен също са с повишен риск. Хипокалиемия с брадикардия действа като фактор, който благоприятства </w:t>
      </w:r>
      <w:r w:rsidRPr="00636760">
        <w:rPr>
          <w:rFonts w:eastAsia="Times New Roman" w:cs="Arial"/>
          <w:color w:val="000000"/>
          <w:lang w:eastAsia="bg-BG"/>
        </w:rPr>
        <w:lastRenderedPageBreak/>
        <w:t xml:space="preserve">появата на тежки ритьмни нарушения, предимно </w:t>
      </w:r>
      <w:proofErr w:type="spellStart"/>
      <w:r w:rsidRPr="00636760">
        <w:rPr>
          <w:rFonts w:eastAsia="Times New Roman" w:cs="Arial"/>
          <w:i/>
          <w:iCs/>
          <w:color w:val="000000"/>
          <w:lang w:val="en-US"/>
        </w:rPr>
        <w:t>torsades</w:t>
      </w:r>
      <w:proofErr w:type="spellEnd"/>
      <w:r w:rsidRPr="00636760">
        <w:rPr>
          <w:rFonts w:eastAsia="Times New Roman" w:cs="Arial"/>
          <w:i/>
          <w:iCs/>
          <w:color w:val="000000"/>
          <w:lang w:val="en-US"/>
        </w:rPr>
        <w:t xml:space="preserve"> de pointes,</w:t>
      </w:r>
      <w:r w:rsidRPr="00636760">
        <w:rPr>
          <w:rFonts w:eastAsia="Times New Roman" w:cs="Arial"/>
          <w:color w:val="000000"/>
          <w:lang w:val="en-US"/>
        </w:rPr>
        <w:t xml:space="preserve"> </w:t>
      </w:r>
      <w:r w:rsidRPr="00636760">
        <w:rPr>
          <w:rFonts w:eastAsia="Times New Roman" w:cs="Arial"/>
          <w:color w:val="000000"/>
          <w:lang w:eastAsia="bg-BG"/>
        </w:rPr>
        <w:t>които може да са фатални.</w:t>
      </w:r>
    </w:p>
    <w:p w14:paraId="04CB632C" w14:textId="77777777" w:rsidR="00636760" w:rsidRPr="00636760" w:rsidRDefault="00636760" w:rsidP="00636760">
      <w:pPr>
        <w:spacing w:line="240" w:lineRule="auto"/>
        <w:rPr>
          <w:rFonts w:eastAsia="Times New Roman" w:cs="Arial"/>
          <w:color w:val="000000"/>
          <w:lang w:eastAsia="bg-BG"/>
        </w:rPr>
      </w:pPr>
    </w:p>
    <w:p w14:paraId="0CA5B351" w14:textId="3D5F1C3F"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Във всички случаи е необходимо често изследване на калия. Първото измерване на плазмените нива на калий трябва да бъде направено през първата седмица след започване на лечението.</w:t>
      </w:r>
    </w:p>
    <w:p w14:paraId="49797F3E" w14:textId="77777777" w:rsidR="00636760" w:rsidRPr="00636760" w:rsidRDefault="00636760" w:rsidP="00636760">
      <w:pPr>
        <w:spacing w:line="240" w:lineRule="auto"/>
        <w:rPr>
          <w:rFonts w:eastAsia="Times New Roman" w:cs="Arial"/>
          <w:color w:val="000000"/>
          <w:lang w:eastAsia="bg-BG"/>
        </w:rPr>
      </w:pPr>
    </w:p>
    <w:p w14:paraId="4BDCE28C" w14:textId="19681850"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установяване на ниски нива на калий е необходимо извършване на корекция.</w:t>
      </w:r>
    </w:p>
    <w:p w14:paraId="19382174" w14:textId="77777777" w:rsidR="00636760" w:rsidRPr="00636760" w:rsidRDefault="00636760" w:rsidP="00636760">
      <w:pPr>
        <w:spacing w:line="240" w:lineRule="auto"/>
        <w:rPr>
          <w:rFonts w:eastAsia="Times New Roman" w:cs="Arial"/>
          <w:i/>
          <w:iCs/>
          <w:color w:val="000000"/>
          <w:lang w:eastAsia="bg-BG"/>
        </w:rPr>
      </w:pPr>
    </w:p>
    <w:p w14:paraId="73EBF092" w14:textId="09A85100"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Калциеви нива</w:t>
      </w:r>
    </w:p>
    <w:p w14:paraId="6DCE646A" w14:textId="5513409E" w:rsidR="00636760" w:rsidRPr="00636760" w:rsidRDefault="00636760" w:rsidP="00636760">
      <w:pPr>
        <w:spacing w:line="240" w:lineRule="auto"/>
        <w:rPr>
          <w:rFonts w:eastAsia="Times New Roman" w:cs="Arial"/>
          <w:color w:val="000000"/>
          <w:lang w:eastAsia="bg-BG"/>
        </w:rPr>
      </w:pPr>
      <w:r w:rsidRPr="00636760">
        <w:rPr>
          <w:rFonts w:eastAsia="Times New Roman" w:cs="Arial"/>
          <w:color w:val="000000"/>
          <w:lang w:eastAsia="bg-BG"/>
        </w:rPr>
        <w:t>Тиазидните диуретици и тиазидоподобните диуретици може да понижат уринна</w:t>
      </w:r>
      <w:r w:rsidRPr="00636760">
        <w:rPr>
          <w:rFonts w:eastAsia="Times New Roman" w:cs="Arial"/>
          <w:color w:val="000000"/>
          <w:lang w:val="en-US"/>
        </w:rPr>
        <w:t xml:space="preserve"> </w:t>
      </w:r>
      <w:r w:rsidRPr="00636760">
        <w:rPr>
          <w:rFonts w:eastAsia="Times New Roman" w:cs="Arial"/>
          <w:color w:val="000000"/>
          <w:lang w:eastAsia="bg-BG"/>
        </w:rPr>
        <w:t>екскреция на калций и така да доведат до леко и преходно повишение на плазмените нива на калций Изразеното повишение на серумния калций може да е свързано с недиагностициран хиперпаратиреоидизъм. В такива случаи лечението трябва да бъде спряно до изследване на функцията на паращитовидните жлези.</w:t>
      </w:r>
    </w:p>
    <w:p w14:paraId="5EA2D818" w14:textId="284903BC" w:rsidR="00636760" w:rsidRPr="00636760" w:rsidRDefault="00636760" w:rsidP="00636760">
      <w:pPr>
        <w:spacing w:line="240" w:lineRule="auto"/>
        <w:rPr>
          <w:rFonts w:eastAsia="Times New Roman" w:cs="Arial"/>
          <w:color w:val="000000"/>
          <w:lang w:eastAsia="bg-BG"/>
        </w:rPr>
      </w:pPr>
    </w:p>
    <w:p w14:paraId="2F372BEB"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Кръвна захар</w:t>
      </w:r>
    </w:p>
    <w:p w14:paraId="729CABF0"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Мониториране на кръвната захар е важно при пациенти с диабет, особено при ниски нива на калий.</w:t>
      </w:r>
    </w:p>
    <w:p w14:paraId="47495093" w14:textId="77777777" w:rsidR="00636760" w:rsidRPr="00636760" w:rsidRDefault="00636760" w:rsidP="00636760">
      <w:pPr>
        <w:spacing w:line="240" w:lineRule="auto"/>
        <w:rPr>
          <w:rFonts w:eastAsia="Times New Roman" w:cs="Arial"/>
          <w:i/>
          <w:iCs/>
          <w:color w:val="000000"/>
          <w:lang w:eastAsia="bg-BG"/>
        </w:rPr>
      </w:pPr>
    </w:p>
    <w:p w14:paraId="7F7D00A8" w14:textId="3E04554D"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Пикочна киселина</w:t>
      </w:r>
    </w:p>
    <w:p w14:paraId="798F3194"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пациенти с хиперурикемия се наблюдава тенденция за повишена честота на пристъпите на подагра.</w:t>
      </w:r>
    </w:p>
    <w:p w14:paraId="6E881505" w14:textId="77777777" w:rsidR="00636760" w:rsidRPr="00636760" w:rsidRDefault="00636760" w:rsidP="00636760">
      <w:pPr>
        <w:spacing w:line="240" w:lineRule="auto"/>
        <w:rPr>
          <w:rFonts w:eastAsia="Times New Roman" w:cs="Arial"/>
          <w:i/>
          <w:iCs/>
          <w:color w:val="000000"/>
          <w:lang w:eastAsia="bg-BG"/>
        </w:rPr>
      </w:pPr>
    </w:p>
    <w:p w14:paraId="056DE10C" w14:textId="62A4FCEE"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Бъбречна функция и диуретици</w:t>
      </w:r>
    </w:p>
    <w:p w14:paraId="635F3A96"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Тиазидните и тиазидоподобните диуретици са напълно ефективни само при нормална или леко увредена бъбречна функция (креатинин под 25 </w:t>
      </w:r>
      <w:r w:rsidRPr="00636760">
        <w:rPr>
          <w:rFonts w:eastAsia="Times New Roman" w:cs="Arial"/>
          <w:color w:val="000000"/>
          <w:lang w:val="en-US"/>
        </w:rPr>
        <w:t xml:space="preserve">mg/l, </w:t>
      </w:r>
      <w:r w:rsidRPr="00636760">
        <w:rPr>
          <w:rFonts w:eastAsia="Times New Roman" w:cs="Arial"/>
          <w:color w:val="000000"/>
          <w:lang w:eastAsia="bg-BG"/>
        </w:rPr>
        <w:t>т.е. 220 μ</w:t>
      </w:r>
      <w:r w:rsidRPr="00636760">
        <w:rPr>
          <w:rFonts w:eastAsia="Times New Roman" w:cs="Arial"/>
          <w:color w:val="000000"/>
          <w:lang w:val="en-US"/>
        </w:rPr>
        <w:t xml:space="preserve">mol/1 </w:t>
      </w:r>
      <w:r w:rsidRPr="00636760">
        <w:rPr>
          <w:rFonts w:eastAsia="Times New Roman" w:cs="Arial"/>
          <w:color w:val="000000"/>
          <w:lang w:eastAsia="bg-BG"/>
        </w:rPr>
        <w:t>за възрастни).</w:t>
      </w:r>
    </w:p>
    <w:p w14:paraId="60794184" w14:textId="77777777" w:rsidR="00636760" w:rsidRPr="00636760" w:rsidRDefault="00636760" w:rsidP="00636760">
      <w:pPr>
        <w:spacing w:line="240" w:lineRule="auto"/>
        <w:rPr>
          <w:rFonts w:eastAsia="Times New Roman" w:cs="Arial"/>
          <w:color w:val="000000"/>
          <w:lang w:eastAsia="bg-BG"/>
        </w:rPr>
      </w:pPr>
    </w:p>
    <w:p w14:paraId="1421162C" w14:textId="759B437E" w:rsidR="00636760" w:rsidRPr="00241790" w:rsidRDefault="00636760" w:rsidP="00636760">
      <w:pPr>
        <w:spacing w:line="240" w:lineRule="auto"/>
        <w:rPr>
          <w:rFonts w:eastAsia="Times New Roman" w:cs="Arial"/>
          <w:lang w:val="en-US" w:eastAsia="bg-BG"/>
        </w:rPr>
      </w:pPr>
      <w:r w:rsidRPr="00636760">
        <w:rPr>
          <w:rFonts w:eastAsia="Times New Roman" w:cs="Arial"/>
          <w:color w:val="000000"/>
          <w:lang w:eastAsia="bg-BG"/>
        </w:rPr>
        <w:t xml:space="preserve">При пациенти в старческа възраст, стойността на плазмения креатинин трябва да се адаптира в зависимост от възрастта, телесното тегло и пола на пациента, съобразно формулата на </w:t>
      </w:r>
      <w:proofErr w:type="spellStart"/>
      <w:r w:rsidRPr="00636760">
        <w:rPr>
          <w:rFonts w:eastAsia="Times New Roman" w:cs="Arial"/>
          <w:color w:val="000000"/>
          <w:lang w:val="en-US"/>
        </w:rPr>
        <w:t>Cockroft</w:t>
      </w:r>
      <w:proofErr w:type="spellEnd"/>
      <w:r w:rsidRPr="00636760">
        <w:rPr>
          <w:rFonts w:eastAsia="Times New Roman" w:cs="Arial"/>
          <w:color w:val="000000"/>
          <w:lang w:val="en-US"/>
        </w:rPr>
        <w:t>:</w:t>
      </w:r>
    </w:p>
    <w:p w14:paraId="415BCB27" w14:textId="14766833" w:rsidR="00241790" w:rsidRDefault="00241790" w:rsidP="00241790">
      <w:pPr>
        <w:spacing w:line="240" w:lineRule="auto"/>
        <w:rPr>
          <w:rFonts w:ascii="Times New Roman" w:eastAsia="Times New Roman" w:hAnsi="Times New Roman" w:cs="Times New Roman"/>
          <w:sz w:val="24"/>
          <w:szCs w:val="24"/>
          <w:lang w:eastAsia="bg-BG"/>
        </w:rPr>
      </w:pPr>
    </w:p>
    <w:p w14:paraId="4C555789" w14:textId="77777777" w:rsidR="00636760" w:rsidRPr="00636760" w:rsidRDefault="00636760" w:rsidP="00636760">
      <w:pPr>
        <w:rPr>
          <w:rFonts w:ascii="Times New Roman" w:eastAsia="Times New Roman" w:hAnsi="Times New Roman" w:cs="Times New Roman"/>
          <w:sz w:val="24"/>
          <w:szCs w:val="24"/>
          <w:lang w:eastAsia="bg-BG"/>
        </w:rPr>
      </w:pPr>
      <m:oMath>
        <m:r>
          <m:rPr>
            <m:sty m:val="p"/>
          </m:rPr>
          <w:rPr>
            <w:rFonts w:ascii="Cambria Math" w:hAnsi="Cambria Math"/>
          </w:rPr>
          <m:t>Clcr</m:t>
        </m:r>
        <m:r>
          <m:rPr>
            <m:sty m:val="p"/>
          </m:rPr>
          <w:rPr>
            <w:rFonts w:ascii="Cambria Math"/>
          </w:rPr>
          <m:t>=</m:t>
        </m:r>
      </m:oMath>
      <w:r w:rsidRPr="00636760">
        <w:rPr>
          <w:rFonts w:ascii="Times New Roman" w:eastAsia="Times New Roman" w:hAnsi="Times New Roman" w:cs="Times New Roman"/>
          <w:color w:val="000000"/>
          <w:lang w:eastAsia="bg-BG"/>
        </w:rPr>
        <w:t>(140 - възраст) х телесно тегло / 0,814 х плазмен креатинин</w:t>
      </w:r>
    </w:p>
    <w:p w14:paraId="2D67D756" w14:textId="77777777" w:rsidR="00636760" w:rsidRDefault="00636760" w:rsidP="00636760">
      <w:pPr>
        <w:spacing w:line="240" w:lineRule="auto"/>
        <w:rPr>
          <w:rFonts w:ascii="Times New Roman" w:eastAsia="Times New Roman" w:hAnsi="Times New Roman" w:cs="Times New Roman"/>
          <w:color w:val="000000"/>
          <w:lang w:eastAsia="bg-BG"/>
        </w:rPr>
      </w:pPr>
    </w:p>
    <w:p w14:paraId="2D45C9D1" w14:textId="3AFA3FA1"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със: възраст в години</w:t>
      </w:r>
    </w:p>
    <w:p w14:paraId="695C3269" w14:textId="77777777"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телесно тегло в килограми</w:t>
      </w:r>
    </w:p>
    <w:p w14:paraId="1106DE08" w14:textId="77777777"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плазмен креатинин измерен в микромол/1.</w:t>
      </w:r>
    </w:p>
    <w:p w14:paraId="1E697EC2" w14:textId="77777777" w:rsidR="00636760" w:rsidRPr="00636760" w:rsidRDefault="00636760" w:rsidP="00636760">
      <w:pPr>
        <w:spacing w:line="240" w:lineRule="auto"/>
        <w:rPr>
          <w:rFonts w:eastAsia="Times New Roman" w:cs="Arial"/>
          <w:color w:val="000000"/>
          <w:lang w:eastAsia="bg-BG"/>
        </w:rPr>
      </w:pPr>
    </w:p>
    <w:p w14:paraId="4F80A45C" w14:textId="32811E05"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Формулата е подходяща за пациенти мъже в старческа възраст и трябва да бъде адаптирана за жени, като резултатите се умножат по 0,85.</w:t>
      </w:r>
    </w:p>
    <w:p w14:paraId="7A734092" w14:textId="77777777" w:rsidR="00636760" w:rsidRPr="00636760" w:rsidRDefault="00636760" w:rsidP="00636760">
      <w:pPr>
        <w:spacing w:line="240" w:lineRule="auto"/>
        <w:rPr>
          <w:rFonts w:eastAsia="Times New Roman" w:cs="Arial"/>
          <w:color w:val="000000"/>
          <w:lang w:eastAsia="bg-BG"/>
        </w:rPr>
      </w:pPr>
    </w:p>
    <w:p w14:paraId="152E33E4" w14:textId="03BCBB8A"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Хиповолемията, която е резултат на загуба на вода и соли вследствие на диуретична терапия в началото на лечението води до понижение на гломерулната филтрация. Тя може да доведе до повишение на уреята и креатинина в кръвта. Тази преходна функционална бъбречна недостатъчност не е нежелано обстоятелство при пациенти с нормална бъбречна функция, макар че би могла да влоши предшестващо бъбречно увреждане.</w:t>
      </w:r>
    </w:p>
    <w:p w14:paraId="74F3D917" w14:textId="77777777" w:rsidR="00636760" w:rsidRPr="00636760" w:rsidRDefault="00636760" w:rsidP="00636760">
      <w:pPr>
        <w:spacing w:line="240" w:lineRule="auto"/>
        <w:rPr>
          <w:rFonts w:eastAsia="Times New Roman" w:cs="Arial"/>
          <w:i/>
          <w:iCs/>
          <w:color w:val="000000"/>
          <w:lang w:eastAsia="bg-BG"/>
        </w:rPr>
      </w:pPr>
    </w:p>
    <w:p w14:paraId="28897CD5" w14:textId="5030A341" w:rsidR="00636760" w:rsidRPr="00636760" w:rsidRDefault="00636760" w:rsidP="00636760">
      <w:pPr>
        <w:spacing w:line="240" w:lineRule="auto"/>
        <w:rPr>
          <w:rFonts w:eastAsia="Times New Roman" w:cs="Arial"/>
          <w:sz w:val="24"/>
          <w:szCs w:val="24"/>
          <w:lang w:eastAsia="bg-BG"/>
        </w:rPr>
      </w:pPr>
      <w:r w:rsidRPr="00636760">
        <w:rPr>
          <w:rFonts w:eastAsia="Times New Roman" w:cs="Arial"/>
          <w:i/>
          <w:iCs/>
          <w:color w:val="000000"/>
          <w:lang w:eastAsia="bg-BG"/>
        </w:rPr>
        <w:t>Хороидален излив, остра миопия и вторична закритоъгълна глаукома</w:t>
      </w:r>
    </w:p>
    <w:p w14:paraId="3D86CA66" w14:textId="77777777"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lastRenderedPageBreak/>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внезапно начало на намаление на зрителната острота или болка в окото, които обикновена се появяват в рамките на часове до седмици от започване на лекарството. Нелекуваната остра закритоъгълна глаукома може да доведе до трайна загуба на зрение. Първоначалното лечение е да се прекрати приемът на лекарството възможно най-бързо. Може да се наложи да се обмисли незабавно медикаментозно или хирургично лечение,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сулфонамиди или пеницилини.</w:t>
      </w:r>
    </w:p>
    <w:p w14:paraId="2048066E" w14:textId="77777777" w:rsidR="00636760" w:rsidRPr="00636760" w:rsidRDefault="00636760" w:rsidP="00636760">
      <w:pPr>
        <w:spacing w:line="240" w:lineRule="auto"/>
        <w:rPr>
          <w:rFonts w:eastAsia="Times New Roman" w:cs="Arial"/>
          <w:i/>
          <w:iCs/>
          <w:color w:val="000000"/>
          <w:lang w:eastAsia="bg-BG"/>
        </w:rPr>
      </w:pPr>
    </w:p>
    <w:p w14:paraId="770F8EC8" w14:textId="49DC3773" w:rsidR="00636760" w:rsidRPr="00636760" w:rsidRDefault="00636760" w:rsidP="00636760">
      <w:pPr>
        <w:spacing w:line="240" w:lineRule="auto"/>
        <w:rPr>
          <w:rFonts w:eastAsia="Times New Roman" w:cs="Arial"/>
          <w:sz w:val="24"/>
          <w:szCs w:val="24"/>
          <w:lang w:eastAsia="bg-BG"/>
        </w:rPr>
      </w:pPr>
      <w:r w:rsidRPr="00636760">
        <w:rPr>
          <w:rFonts w:eastAsia="Times New Roman" w:cs="Arial"/>
          <w:i/>
          <w:iCs/>
          <w:color w:val="000000"/>
          <w:lang w:eastAsia="bg-BG"/>
        </w:rPr>
        <w:t>Спортисти</w:t>
      </w:r>
    </w:p>
    <w:p w14:paraId="2AE585CB" w14:textId="77777777"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Спортистите трябва да имат предвид, че този продукт съдържа активни вещества, които може да са причина за положителен тест за допинг.</w:t>
      </w:r>
    </w:p>
    <w:p w14:paraId="4927FDCC" w14:textId="77777777" w:rsidR="00636760" w:rsidRPr="00636760" w:rsidRDefault="00636760" w:rsidP="00636760">
      <w:pPr>
        <w:spacing w:line="240" w:lineRule="auto"/>
        <w:rPr>
          <w:rFonts w:eastAsia="Times New Roman" w:cs="Arial"/>
          <w:i/>
          <w:iCs/>
          <w:color w:val="000000"/>
          <w:lang w:eastAsia="bg-BG"/>
        </w:rPr>
      </w:pPr>
    </w:p>
    <w:p w14:paraId="424A8F64" w14:textId="062B60AA" w:rsidR="00636760" w:rsidRPr="00636760" w:rsidRDefault="00636760" w:rsidP="00636760">
      <w:pPr>
        <w:spacing w:line="240" w:lineRule="auto"/>
        <w:rPr>
          <w:rFonts w:eastAsia="Times New Roman" w:cs="Arial"/>
          <w:sz w:val="24"/>
          <w:szCs w:val="24"/>
          <w:lang w:eastAsia="bg-BG"/>
        </w:rPr>
      </w:pPr>
      <w:r w:rsidRPr="00636760">
        <w:rPr>
          <w:rFonts w:eastAsia="Times New Roman" w:cs="Arial"/>
          <w:i/>
          <w:iCs/>
          <w:color w:val="000000"/>
          <w:lang w:eastAsia="bg-BG"/>
        </w:rPr>
        <w:t>Помощни вещества</w:t>
      </w:r>
    </w:p>
    <w:p w14:paraId="27270782" w14:textId="77777777" w:rsidR="00636760" w:rsidRPr="00636760" w:rsidRDefault="00636760" w:rsidP="00636760">
      <w:pPr>
        <w:spacing w:line="240" w:lineRule="auto"/>
        <w:rPr>
          <w:rFonts w:eastAsia="Times New Roman" w:cs="Arial"/>
          <w:i/>
          <w:iCs/>
          <w:color w:val="000000"/>
          <w:lang w:eastAsia="bg-BG"/>
        </w:rPr>
      </w:pPr>
    </w:p>
    <w:p w14:paraId="416BD694" w14:textId="1E40631D" w:rsidR="00636760" w:rsidRPr="00636760" w:rsidRDefault="00636760" w:rsidP="00636760">
      <w:pPr>
        <w:spacing w:line="240" w:lineRule="auto"/>
        <w:rPr>
          <w:rFonts w:eastAsia="Times New Roman" w:cs="Arial"/>
          <w:sz w:val="24"/>
          <w:szCs w:val="24"/>
          <w:lang w:eastAsia="bg-BG"/>
        </w:rPr>
      </w:pPr>
      <w:r w:rsidRPr="00636760">
        <w:rPr>
          <w:rFonts w:eastAsia="Times New Roman" w:cs="Arial"/>
          <w:i/>
          <w:iCs/>
          <w:color w:val="000000"/>
          <w:lang w:eastAsia="bg-BG"/>
        </w:rPr>
        <w:t>Лактоза</w:t>
      </w:r>
    </w:p>
    <w:p w14:paraId="6113D124" w14:textId="77777777"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76CF2AC" w14:textId="77777777" w:rsidR="00636760" w:rsidRPr="00636760" w:rsidRDefault="00636760" w:rsidP="00636760">
      <w:pPr>
        <w:spacing w:line="240" w:lineRule="auto"/>
        <w:rPr>
          <w:rFonts w:eastAsia="Times New Roman" w:cs="Arial"/>
          <w:i/>
          <w:iCs/>
          <w:color w:val="000000"/>
          <w:lang w:eastAsia="bg-BG"/>
        </w:rPr>
      </w:pPr>
    </w:p>
    <w:p w14:paraId="504B4910" w14:textId="1F57D401" w:rsidR="00636760" w:rsidRPr="00636760" w:rsidRDefault="00636760" w:rsidP="00636760">
      <w:pPr>
        <w:spacing w:line="240" w:lineRule="auto"/>
        <w:rPr>
          <w:rFonts w:eastAsia="Times New Roman" w:cs="Arial"/>
          <w:sz w:val="24"/>
          <w:szCs w:val="24"/>
          <w:lang w:eastAsia="bg-BG"/>
        </w:rPr>
      </w:pPr>
      <w:r w:rsidRPr="00636760">
        <w:rPr>
          <w:rFonts w:eastAsia="Times New Roman" w:cs="Arial"/>
          <w:i/>
          <w:iCs/>
          <w:color w:val="000000"/>
          <w:lang w:eastAsia="bg-BG"/>
        </w:rPr>
        <w:t>Натрий</w:t>
      </w:r>
    </w:p>
    <w:p w14:paraId="733ED5BB" w14:textId="77777777" w:rsidR="00636760" w:rsidRPr="00636760" w:rsidRDefault="00636760" w:rsidP="00636760">
      <w:pPr>
        <w:spacing w:line="240" w:lineRule="auto"/>
        <w:rPr>
          <w:rFonts w:eastAsia="Times New Roman" w:cs="Arial"/>
          <w:sz w:val="24"/>
          <w:szCs w:val="24"/>
          <w:lang w:eastAsia="bg-BG"/>
        </w:rPr>
      </w:pPr>
      <w:r w:rsidRPr="00636760">
        <w:rPr>
          <w:rFonts w:eastAsia="Times New Roman" w:cs="Arial"/>
          <w:color w:val="000000"/>
          <w:lang w:eastAsia="bg-BG"/>
        </w:rPr>
        <w:t xml:space="preserve">Това лекарство съдържа по-малко от 1 </w:t>
      </w:r>
      <w:r w:rsidRPr="00636760">
        <w:rPr>
          <w:rFonts w:eastAsia="Times New Roman" w:cs="Arial"/>
          <w:color w:val="000000"/>
          <w:lang w:val="en-US"/>
        </w:rPr>
        <w:t xml:space="preserve">mmol </w:t>
      </w:r>
      <w:r w:rsidRPr="00636760">
        <w:rPr>
          <w:rFonts w:eastAsia="Times New Roman" w:cs="Arial"/>
          <w:color w:val="000000"/>
          <w:lang w:eastAsia="bg-BG"/>
        </w:rPr>
        <w:t xml:space="preserve">натрий (23 </w:t>
      </w:r>
      <w:r w:rsidRPr="00636760">
        <w:rPr>
          <w:rFonts w:eastAsia="Times New Roman" w:cs="Arial"/>
          <w:color w:val="000000"/>
          <w:lang w:val="en-US"/>
        </w:rPr>
        <w:t xml:space="preserve">mg) </w:t>
      </w:r>
      <w:r w:rsidRPr="00636760">
        <w:rPr>
          <w:rFonts w:eastAsia="Times New Roman" w:cs="Arial"/>
          <w:color w:val="000000"/>
          <w:lang w:eastAsia="bg-BG"/>
        </w:rPr>
        <w:t>на таблетка, т.е. може да се каже,</w:t>
      </w:r>
    </w:p>
    <w:p w14:paraId="1D29D58E" w14:textId="79A66ED2" w:rsidR="00241790" w:rsidRPr="00636760" w:rsidRDefault="00636760" w:rsidP="00636760">
      <w:pPr>
        <w:rPr>
          <w:rFonts w:eastAsia="Times New Roman" w:cs="Arial"/>
          <w:color w:val="000000"/>
          <w:lang w:eastAsia="bg-BG"/>
        </w:rPr>
      </w:pPr>
      <w:r w:rsidRPr="00636760">
        <w:rPr>
          <w:rFonts w:eastAsia="Times New Roman" w:cs="Arial"/>
          <w:color w:val="000000"/>
          <w:lang w:eastAsia="bg-BG"/>
        </w:rPr>
        <w:t>че практически не съдържа натрий.</w:t>
      </w:r>
    </w:p>
    <w:p w14:paraId="00F6734A" w14:textId="77777777" w:rsidR="00636760" w:rsidRPr="00636760" w:rsidRDefault="00636760" w:rsidP="00636760">
      <w:pPr>
        <w:rPr>
          <w:i/>
        </w:rPr>
      </w:pPr>
    </w:p>
    <w:p w14:paraId="7ABEA351" w14:textId="7D114514"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A941557" w14:textId="3E0374DC" w:rsidR="00636760" w:rsidRDefault="00636760" w:rsidP="00636760"/>
    <w:p w14:paraId="4540FD2F"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u w:val="single"/>
          <w:lang w:eastAsia="bg-BG"/>
        </w:rPr>
        <w:t>Обши за периндоприл и индапамид</w:t>
      </w:r>
    </w:p>
    <w:p w14:paraId="208EBF77" w14:textId="77777777" w:rsidR="00636760" w:rsidRPr="00636760" w:rsidRDefault="00636760" w:rsidP="00636760">
      <w:pPr>
        <w:spacing w:line="240" w:lineRule="auto"/>
        <w:rPr>
          <w:rFonts w:eastAsia="Times New Roman" w:cs="Arial"/>
          <w:i/>
          <w:iCs/>
          <w:color w:val="000000"/>
          <w:lang w:eastAsia="bg-BG"/>
        </w:rPr>
      </w:pPr>
    </w:p>
    <w:p w14:paraId="693DCF1C" w14:textId="39738A55"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Съпътстващата употреба не се препоръчва</w:t>
      </w:r>
    </w:p>
    <w:p w14:paraId="724CA780" w14:textId="77777777" w:rsidR="00636760" w:rsidRPr="00636760" w:rsidRDefault="00636760" w:rsidP="00636760">
      <w:pPr>
        <w:spacing w:line="240" w:lineRule="auto"/>
        <w:rPr>
          <w:rFonts w:eastAsia="Times New Roman" w:cs="Arial"/>
          <w:b/>
          <w:bCs/>
          <w:color w:val="000000"/>
          <w:lang w:eastAsia="bg-BG"/>
        </w:rPr>
      </w:pPr>
      <w:bookmarkStart w:id="1" w:name="bookmark0"/>
    </w:p>
    <w:p w14:paraId="033F599D" w14:textId="1F53F0E1"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Литий</w:t>
      </w:r>
      <w:bookmarkEnd w:id="1"/>
    </w:p>
    <w:p w14:paraId="305D99DA"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съпътстваща употреба на литий с АСЕ инхибитори е докладвано обратимо повишение на серумните концентрации на литий и литиева токсичност. Съпътстващата употреба на тиазидни диуретици може допълнително да повиши нивата на литий и така да повиши риска от литиева токсичност с АСЕ инхибитори. Употребата на периндоприл в комбинация с индапамид и литий не се препоръчва, но ако комбинацията е доказано необходима, трябва да се провежда много внимателно мониториране на серумните нива на литий (вж. точка 4.4).</w:t>
      </w:r>
    </w:p>
    <w:p w14:paraId="28B6DC47" w14:textId="77777777" w:rsidR="00636760" w:rsidRPr="00636760" w:rsidRDefault="00636760" w:rsidP="00636760">
      <w:pPr>
        <w:spacing w:line="240" w:lineRule="auto"/>
        <w:rPr>
          <w:rFonts w:eastAsia="Times New Roman" w:cs="Arial"/>
          <w:i/>
          <w:iCs/>
          <w:color w:val="000000"/>
          <w:lang w:eastAsia="bg-BG"/>
        </w:rPr>
      </w:pPr>
    </w:p>
    <w:p w14:paraId="11E4146C" w14:textId="01C2C972"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 употреба, която изисква специално внимание</w:t>
      </w:r>
    </w:p>
    <w:p w14:paraId="09490AE7" w14:textId="77777777" w:rsidR="00636760" w:rsidRPr="00636760" w:rsidRDefault="00636760" w:rsidP="00636760">
      <w:pPr>
        <w:spacing w:line="240" w:lineRule="auto"/>
        <w:rPr>
          <w:rFonts w:eastAsia="Times New Roman" w:cs="Arial"/>
          <w:b/>
          <w:bCs/>
          <w:color w:val="000000"/>
          <w:lang w:eastAsia="bg-BG"/>
        </w:rPr>
      </w:pPr>
      <w:bookmarkStart w:id="2" w:name="bookmark2"/>
    </w:p>
    <w:p w14:paraId="75F01DA4" w14:textId="0A2D5CAD"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Баклофен</w:t>
      </w:r>
      <w:bookmarkEnd w:id="2"/>
    </w:p>
    <w:p w14:paraId="17AE157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Потенциране на антихипертензивния ефект. Ако е необходимо, да се извърши мониториране на артериалното налягане и бъбречната функция и адаптиране на дозата на антихипертензивното лекарство.</w:t>
      </w:r>
    </w:p>
    <w:p w14:paraId="2FFBA51F" w14:textId="77777777" w:rsidR="00636760" w:rsidRPr="00636760" w:rsidRDefault="00636760" w:rsidP="00636760">
      <w:pPr>
        <w:spacing w:line="240" w:lineRule="auto"/>
        <w:rPr>
          <w:rFonts w:eastAsia="Times New Roman" w:cs="Arial"/>
          <w:b/>
          <w:bCs/>
          <w:color w:val="000000"/>
          <w:lang w:eastAsia="bg-BG"/>
        </w:rPr>
      </w:pPr>
      <w:bookmarkStart w:id="3" w:name="bookmark4"/>
    </w:p>
    <w:p w14:paraId="0C794315" w14:textId="52340048"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Нестероидни противовъзпалителни средства (НСПВС) (вкл. ацетилсалицилова киселина във високи дози)</w:t>
      </w:r>
      <w:bookmarkEnd w:id="3"/>
    </w:p>
    <w:p w14:paraId="230F247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Когато АСЕ инхибитори се прилагат едновременно с НСПВС (като ацетилсалицилова киселина в противовъзпалителни дозови режими, СОХ2-инхибитори и неселективни НСПВС), може да настъпи отслабване на антихипертензивния ефект. Съпътстващата употреба на АСЕ инхибитори и НСПВС може да доведе до повишен риск от влошаване на бъбречната функция, включително възможност за остра бъбречна недостатъчност и повишение на серумния калий, особено при пациенти с предшестващо увредена бъбречна функция. Комбинацията трябва да се използва предпазливо, особено при пациенти в старческа възраст. Пациентите трябва да бъдат адекватно хидратирани, като се обсъди мониториране на бъбречната функция след започване на съпътстващата терапия и периодично след това.</w:t>
      </w:r>
    </w:p>
    <w:p w14:paraId="16DCC774" w14:textId="77777777" w:rsidR="00636760" w:rsidRPr="00636760" w:rsidRDefault="00636760" w:rsidP="00636760">
      <w:pPr>
        <w:spacing w:line="240" w:lineRule="auto"/>
        <w:rPr>
          <w:rFonts w:eastAsia="Times New Roman" w:cs="Arial"/>
          <w:i/>
          <w:iCs/>
          <w:color w:val="000000"/>
          <w:lang w:eastAsia="bg-BG"/>
        </w:rPr>
      </w:pPr>
    </w:p>
    <w:p w14:paraId="16F7C187" w14:textId="63FA5D5E"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 употреба, която изисква известна предпазливост</w:t>
      </w:r>
    </w:p>
    <w:p w14:paraId="568D696A" w14:textId="77777777" w:rsidR="00636760" w:rsidRPr="00636760" w:rsidRDefault="00636760" w:rsidP="00636760">
      <w:pPr>
        <w:spacing w:line="240" w:lineRule="auto"/>
        <w:rPr>
          <w:rFonts w:eastAsia="Times New Roman" w:cs="Arial"/>
          <w:b/>
          <w:bCs/>
          <w:color w:val="000000"/>
          <w:lang w:eastAsia="bg-BG"/>
        </w:rPr>
      </w:pPr>
      <w:bookmarkStart w:id="4" w:name="bookmark6"/>
    </w:p>
    <w:p w14:paraId="39C82405" w14:textId="2EDC5AA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Аятидспресанти от групата на имипрамин (трициклични), невролептици</w:t>
      </w:r>
      <w:bookmarkEnd w:id="4"/>
    </w:p>
    <w:p w14:paraId="4E1AB4B3"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Усилен антихипертензивен ефект и повишен риск от ортостатична хипотония (адитивен ефект).</w:t>
      </w:r>
    </w:p>
    <w:p w14:paraId="6E577E76" w14:textId="77777777" w:rsidR="00636760" w:rsidRPr="00636760" w:rsidRDefault="00636760" w:rsidP="00636760">
      <w:pPr>
        <w:spacing w:line="240" w:lineRule="auto"/>
        <w:rPr>
          <w:rFonts w:eastAsia="Times New Roman" w:cs="Arial"/>
          <w:i/>
          <w:iCs/>
          <w:color w:val="000000"/>
          <w:u w:val="single"/>
          <w:lang w:eastAsia="bg-BG"/>
        </w:rPr>
      </w:pPr>
    </w:p>
    <w:p w14:paraId="71930B8B" w14:textId="0A11F7AE" w:rsidR="00636760" w:rsidRPr="00636760" w:rsidRDefault="00636760" w:rsidP="00636760">
      <w:pPr>
        <w:spacing w:line="240" w:lineRule="auto"/>
        <w:rPr>
          <w:rFonts w:eastAsia="Times New Roman" w:cs="Arial"/>
          <w:lang w:eastAsia="bg-BG"/>
        </w:rPr>
      </w:pPr>
      <w:r w:rsidRPr="00636760">
        <w:rPr>
          <w:rFonts w:eastAsia="Times New Roman" w:cs="Arial"/>
          <w:i/>
          <w:iCs/>
          <w:color w:val="000000"/>
          <w:u w:val="single"/>
          <w:lang w:eastAsia="bg-BG"/>
        </w:rPr>
        <w:t>Свързани с периндоприл</w:t>
      </w:r>
    </w:p>
    <w:p w14:paraId="3FC486D7" w14:textId="77777777" w:rsidR="00636760" w:rsidRPr="00636760" w:rsidRDefault="00636760" w:rsidP="00636760">
      <w:pPr>
        <w:spacing w:line="240" w:lineRule="auto"/>
        <w:rPr>
          <w:rFonts w:eastAsia="Times New Roman" w:cs="Arial"/>
          <w:color w:val="000000"/>
          <w:lang w:eastAsia="bg-BG"/>
        </w:rPr>
      </w:pPr>
    </w:p>
    <w:p w14:paraId="312ECF81" w14:textId="2D9B742C"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636760">
        <w:rPr>
          <w:rFonts w:eastAsia="Times New Roman" w:cs="Arial"/>
          <w:color w:val="000000"/>
          <w:lang w:val="en-US"/>
        </w:rPr>
        <w:t>II</w:t>
      </w:r>
      <w:r w:rsidRPr="00636760">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4A353C69" w14:textId="77777777" w:rsidR="00636760" w:rsidRPr="00636760" w:rsidRDefault="00636760" w:rsidP="00636760">
      <w:pPr>
        <w:spacing w:line="240" w:lineRule="auto"/>
        <w:rPr>
          <w:rFonts w:eastAsia="Times New Roman" w:cs="Arial"/>
          <w:b/>
          <w:bCs/>
          <w:color w:val="000000"/>
          <w:lang w:eastAsia="bg-BG"/>
        </w:rPr>
      </w:pPr>
      <w:bookmarkStart w:id="5" w:name="bookmark8"/>
    </w:p>
    <w:p w14:paraId="6BDB5304" w14:textId="7175AB3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Лекарства предизвикващи хиперкалиемия</w:t>
      </w:r>
      <w:bookmarkEnd w:id="5"/>
    </w:p>
    <w:p w14:paraId="1FACB7A7" w14:textId="775B583D" w:rsidR="00636760" w:rsidRPr="00636760" w:rsidRDefault="00636760" w:rsidP="00636760">
      <w:pPr>
        <w:rPr>
          <w:rFonts w:eastAsia="Times New Roman" w:cs="Arial"/>
          <w:color w:val="000000"/>
          <w:lang w:eastAsia="bg-BG"/>
        </w:rPr>
      </w:pPr>
      <w:r w:rsidRPr="00636760">
        <w:rPr>
          <w:rFonts w:eastAsia="Times New Roman" w:cs="Arial"/>
          <w:color w:val="000000"/>
          <w:lang w:eastAsia="bg-BG"/>
        </w:rPr>
        <w:t>Някои лекарства или терапевтични класове могат да увеличат честотата на хиперкалиемия: алискирен, калиеви соли, калий-съхраняващи диуретици, АСЕ инхибитори, ангиотензин II рецепторни антагонисти, НСПВС, хепарини, имуносупресори, като циклоспорин или такролимус, триметоприм. Комбинацията от тези лекарства повишава риска от хиперкалиемия.</w:t>
      </w:r>
    </w:p>
    <w:p w14:paraId="06552309" w14:textId="0B2DC1F3" w:rsidR="00636760" w:rsidRPr="00636760" w:rsidRDefault="00636760" w:rsidP="00636760">
      <w:pPr>
        <w:rPr>
          <w:rFonts w:eastAsia="Times New Roman" w:cs="Arial"/>
          <w:color w:val="000000"/>
          <w:lang w:eastAsia="bg-BG"/>
        </w:rPr>
      </w:pPr>
    </w:p>
    <w:p w14:paraId="11AC0D9A"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 употреба е противопоказана (вж. точка 4,3)</w:t>
      </w:r>
    </w:p>
    <w:p w14:paraId="3927692E" w14:textId="77777777" w:rsidR="00636760" w:rsidRPr="00636760" w:rsidRDefault="00636760" w:rsidP="00636760">
      <w:pPr>
        <w:spacing w:line="240" w:lineRule="auto"/>
        <w:rPr>
          <w:rFonts w:eastAsia="Times New Roman" w:cs="Arial"/>
          <w:b/>
          <w:bCs/>
          <w:color w:val="000000"/>
          <w:lang w:eastAsia="bg-BG"/>
        </w:rPr>
      </w:pPr>
    </w:p>
    <w:p w14:paraId="1092879F" w14:textId="3C7394FC"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Алискирен</w:t>
      </w:r>
    </w:p>
    <w:p w14:paraId="60698B7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пациенти с диабет или с нарушена бъбречна функция се увеличава риска от хиперкалиемия, влошаване на бъбречната функция и сърдечносъдова заболеваемост и смъртност.</w:t>
      </w:r>
    </w:p>
    <w:p w14:paraId="2D1E1F3C" w14:textId="77777777" w:rsidR="00636760" w:rsidRPr="00636760" w:rsidRDefault="00636760" w:rsidP="00636760">
      <w:pPr>
        <w:spacing w:line="240" w:lineRule="auto"/>
        <w:rPr>
          <w:rFonts w:eastAsia="Times New Roman" w:cs="Arial"/>
          <w:b/>
          <w:bCs/>
          <w:color w:val="000000"/>
          <w:lang w:eastAsia="bg-BG"/>
        </w:rPr>
      </w:pPr>
    </w:p>
    <w:p w14:paraId="4C194B79" w14:textId="37FAD73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Екстракорпорални лечения</w:t>
      </w:r>
    </w:p>
    <w:p w14:paraId="01712D9D"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Екстракорпорални лечения, водещи до контакт на кръвта с отрицателно заредени повърхности, като например диализа или хемофилтрация с определени високо пропускливи мембрани, (напр; полиакрилонитрилни мембрани) и афереза на липопротеини с ниска плътност с декстранов сулфат не трябва да се провеждат, поради повишен риск от тежки анафилактоидни реакции (вж. точка 4.3). При необходимост от </w:t>
      </w:r>
      <w:r w:rsidRPr="00636760">
        <w:rPr>
          <w:rFonts w:eastAsia="Times New Roman" w:cs="Arial"/>
          <w:color w:val="000000"/>
          <w:lang w:eastAsia="bg-BG"/>
        </w:rPr>
        <w:lastRenderedPageBreak/>
        <w:t>подобно лечение трябва да се обмисли използване на друг тип диализни мембрани или на антихипертензивно средство от друг клас.</w:t>
      </w:r>
    </w:p>
    <w:p w14:paraId="78E123E5" w14:textId="77777777" w:rsidR="00636760" w:rsidRPr="00636760" w:rsidRDefault="00636760" w:rsidP="00636760">
      <w:pPr>
        <w:spacing w:line="240" w:lineRule="auto"/>
        <w:rPr>
          <w:rFonts w:eastAsia="Times New Roman" w:cs="Arial"/>
          <w:b/>
          <w:bCs/>
          <w:color w:val="000000"/>
          <w:lang w:eastAsia="bg-BG"/>
        </w:rPr>
      </w:pPr>
    </w:p>
    <w:p w14:paraId="6DEF8C8A" w14:textId="77A10F9E"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Сакубитрил/валсартан</w:t>
      </w:r>
    </w:p>
    <w:p w14:paraId="19EF864B"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Съпътстващата употреба на периндоприл със сакубитрил/валсартан е противопоказана, тъй като едновременното инхибиране на неприлизин и АСЕ може да увеличи риска от ангиоедем. Сакубитрил/валсартан не трябва да се започва до 36 часа след приема на последната доза периндоприл. Лечението с периндоприл не трябва да започва до 36 часа след последната доза сакубитрил/валсартан (вж. точки 4.3 и 4.4).</w:t>
      </w:r>
    </w:p>
    <w:p w14:paraId="3CABEAEC" w14:textId="77777777" w:rsidR="00636760" w:rsidRPr="00636760" w:rsidRDefault="00636760" w:rsidP="00636760">
      <w:pPr>
        <w:spacing w:line="240" w:lineRule="auto"/>
        <w:rPr>
          <w:rFonts w:eastAsia="Times New Roman" w:cs="Arial"/>
          <w:i/>
          <w:iCs/>
          <w:color w:val="000000"/>
          <w:lang w:eastAsia="bg-BG"/>
        </w:rPr>
      </w:pPr>
    </w:p>
    <w:p w14:paraId="14FFA984" w14:textId="702B0000"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Съпътстващата употреба не се препоръчва (вж. точка 4.4)</w:t>
      </w:r>
    </w:p>
    <w:p w14:paraId="49B880A0" w14:textId="77777777" w:rsidR="00636760" w:rsidRPr="00636760" w:rsidRDefault="00636760" w:rsidP="00636760">
      <w:pPr>
        <w:spacing w:line="240" w:lineRule="auto"/>
        <w:rPr>
          <w:rFonts w:eastAsia="Times New Roman" w:cs="Arial"/>
          <w:b/>
          <w:bCs/>
          <w:color w:val="000000"/>
          <w:lang w:eastAsia="bg-BG"/>
        </w:rPr>
      </w:pPr>
    </w:p>
    <w:p w14:paraId="2F16DE42" w14:textId="2A60415E"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Алискирен</w:t>
      </w:r>
    </w:p>
    <w:p w14:paraId="1B595163"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други пациенти, освен тези с диабет или нарушена бъбречна функция, нараства рискът от хиперкалиемия, влошаване на бъбречната функция и сърдечносъдова заболеваемост и смъртност (вж. точка 4.4).</w:t>
      </w:r>
    </w:p>
    <w:p w14:paraId="0632C890" w14:textId="77777777" w:rsidR="00636760" w:rsidRPr="00636760" w:rsidRDefault="00636760" w:rsidP="00636760">
      <w:pPr>
        <w:spacing w:line="240" w:lineRule="auto"/>
        <w:rPr>
          <w:rFonts w:eastAsia="Times New Roman" w:cs="Arial"/>
          <w:b/>
          <w:bCs/>
          <w:color w:val="000000"/>
          <w:lang w:eastAsia="bg-BG"/>
        </w:rPr>
      </w:pPr>
    </w:p>
    <w:p w14:paraId="4C93FA69" w14:textId="462B4CEC"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Съпътстваща терапия с АСЕ инхибитор и блокер на ангиотензиновите рецептори</w:t>
      </w:r>
    </w:p>
    <w:p w14:paraId="63FA77D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В литературата се съобщава, че при пациенти с установена атеросклеротична болест, сърдечна недостатъчност или с диабет с терминален стадий на органно увреждане, едновременната терапия с АСЕ инхибитор и ангиотензин рецепторни блокери е свързана с по-висока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едно средство, действащо на ренин- ангиотензин-алдостероновата система. Двойната блокада (например чрез комбиниране на АСЕ инхибитор с ангиотензин II рецепторен антагонист) трябва да бъде ограничена до отделни случаи с внимателно проследяване на бъбречната функция, нивата на калий и кръвното налягане (вж. точка 4.4).</w:t>
      </w:r>
    </w:p>
    <w:p w14:paraId="212E645E" w14:textId="77777777" w:rsidR="00636760" w:rsidRPr="00636760" w:rsidRDefault="00636760" w:rsidP="00636760">
      <w:pPr>
        <w:spacing w:line="240" w:lineRule="auto"/>
        <w:rPr>
          <w:rFonts w:eastAsia="Times New Roman" w:cs="Arial"/>
          <w:b/>
          <w:bCs/>
          <w:color w:val="000000"/>
          <w:lang w:eastAsia="bg-BG"/>
        </w:rPr>
      </w:pPr>
      <w:bookmarkStart w:id="6" w:name="bookmark10"/>
    </w:p>
    <w:p w14:paraId="1AD564CE" w14:textId="6544F315"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Естрамустин</w:t>
      </w:r>
      <w:bookmarkEnd w:id="6"/>
    </w:p>
    <w:p w14:paraId="0788EE8F"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Риск от повишени нежелани реакции като ангионевротичен оток (ангиоедем).</w:t>
      </w:r>
    </w:p>
    <w:p w14:paraId="58778377" w14:textId="77777777" w:rsidR="00636760" w:rsidRPr="00636760" w:rsidRDefault="00636760" w:rsidP="00636760">
      <w:pPr>
        <w:spacing w:line="240" w:lineRule="auto"/>
        <w:rPr>
          <w:rFonts w:eastAsia="Times New Roman" w:cs="Arial"/>
          <w:b/>
          <w:bCs/>
          <w:color w:val="000000"/>
          <w:lang w:eastAsia="bg-BG"/>
        </w:rPr>
      </w:pPr>
      <w:bookmarkStart w:id="7" w:name="bookmark12"/>
    </w:p>
    <w:p w14:paraId="2B348E83" w14:textId="0BCD27AB"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Ко-тримоксазол (триметоприм/сулфаметоксазол)</w:t>
      </w:r>
      <w:bookmarkEnd w:id="7"/>
    </w:p>
    <w:p w14:paraId="1A4BF1A9"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Пациентите, приемащи едновременно ко-тримоксазол (триметоприм/сулфаметоксазол), може да са изложени на повишен риск от хиперкалиемия (вж. точка 4.4).</w:t>
      </w:r>
    </w:p>
    <w:p w14:paraId="7525CAE5" w14:textId="77777777" w:rsidR="00636760" w:rsidRPr="00636760" w:rsidRDefault="00636760" w:rsidP="00636760">
      <w:pPr>
        <w:rPr>
          <w:rFonts w:eastAsia="Times New Roman" w:cs="Arial"/>
          <w:b/>
          <w:bCs/>
          <w:color w:val="000000"/>
          <w:lang w:eastAsia="bg-BG"/>
        </w:rPr>
      </w:pPr>
    </w:p>
    <w:p w14:paraId="75764B29" w14:textId="45E599EB" w:rsidR="00636760" w:rsidRPr="00636760" w:rsidRDefault="00636760" w:rsidP="00636760">
      <w:pPr>
        <w:rPr>
          <w:rFonts w:eastAsia="Times New Roman" w:cs="Arial"/>
          <w:color w:val="000000"/>
          <w:lang w:eastAsia="bg-BG"/>
        </w:rPr>
      </w:pPr>
      <w:r w:rsidRPr="00636760">
        <w:rPr>
          <w:rFonts w:eastAsia="Times New Roman" w:cs="Arial"/>
          <w:b/>
          <w:bCs/>
          <w:color w:val="000000"/>
          <w:lang w:eastAsia="bg-BG"/>
        </w:rPr>
        <w:t xml:space="preserve">Калий-съхраняващи диуретици (напр. триамтерен, амилорид и др.), калиеви соли </w:t>
      </w:r>
      <w:r w:rsidRPr="00636760">
        <w:rPr>
          <w:rFonts w:eastAsia="Times New Roman" w:cs="Arial"/>
          <w:color w:val="000000"/>
          <w:lang w:eastAsia="bg-BG"/>
        </w:rPr>
        <w:t>Хиперкалиемия (потенциално фатална), особено съчетана с бъбречно увреждане (адитивни хиперкалиемични ефекти). Комбинацията от периндоприл с гореспоменатите лекарства не се препоръчва (вж. точка 4.4). Ако едновременната употреба все пак е показана, те трябва да се използват с повишено внимание и с често проследяване на серумния калий. За употребата на спиронолактон при сърдечна недостатъчност вижте точка „Съпътстващата употреба изисква специално внимание“.</w:t>
      </w:r>
    </w:p>
    <w:p w14:paraId="144EA769" w14:textId="28793539" w:rsidR="00636760" w:rsidRPr="00636760" w:rsidRDefault="00636760" w:rsidP="00636760">
      <w:pPr>
        <w:rPr>
          <w:rFonts w:eastAsia="Times New Roman" w:cs="Arial"/>
          <w:color w:val="000000"/>
          <w:lang w:eastAsia="bg-BG"/>
        </w:rPr>
      </w:pPr>
    </w:p>
    <w:p w14:paraId="081AC648"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Съпътстващата употреба изисква специално внимание</w:t>
      </w:r>
    </w:p>
    <w:p w14:paraId="34EC579C" w14:textId="77777777" w:rsidR="00636760" w:rsidRPr="00636760" w:rsidRDefault="00636760" w:rsidP="00636760">
      <w:pPr>
        <w:spacing w:line="240" w:lineRule="auto"/>
        <w:rPr>
          <w:rFonts w:eastAsia="Times New Roman" w:cs="Arial"/>
          <w:b/>
          <w:bCs/>
          <w:color w:val="000000"/>
          <w:lang w:eastAsia="bg-BG"/>
        </w:rPr>
      </w:pPr>
    </w:p>
    <w:p w14:paraId="06355AC7" w14:textId="6C0FCB04"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Антидиабетни средства (инсулини, перорални хипогликемични средства)</w:t>
      </w:r>
    </w:p>
    <w:p w14:paraId="47E8349F"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Епидемиологични проучвания показват, че едновременното приложение на АСЕ инхибитори и антидиабетни лекарства (инсулин, перорални хипогликемизиращи средства) може да доведе до усилване на понижаващия кръвната захар ефект с риск от </w:t>
      </w:r>
      <w:r w:rsidRPr="00636760">
        <w:rPr>
          <w:rFonts w:eastAsia="Times New Roman" w:cs="Arial"/>
          <w:color w:val="000000"/>
          <w:lang w:eastAsia="bg-BG"/>
        </w:rPr>
        <w:lastRenderedPageBreak/>
        <w:t>хипогликемия. Това явление изглежда е по-вероятно да се прояви през първите седмици от комбинираното лечение и при пациенти с бъбречно увреждане.</w:t>
      </w:r>
    </w:p>
    <w:p w14:paraId="49CADE9C" w14:textId="77777777" w:rsidR="00636760" w:rsidRPr="00636760" w:rsidRDefault="00636760" w:rsidP="00636760">
      <w:pPr>
        <w:spacing w:line="240" w:lineRule="auto"/>
        <w:rPr>
          <w:rFonts w:eastAsia="Times New Roman" w:cs="Arial"/>
          <w:b/>
          <w:bCs/>
          <w:color w:val="000000"/>
          <w:lang w:eastAsia="bg-BG"/>
        </w:rPr>
      </w:pPr>
    </w:p>
    <w:p w14:paraId="323797AC" w14:textId="69E9CF84"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Калий-несъхраняващи диуретици</w:t>
      </w:r>
    </w:p>
    <w:p w14:paraId="19C26825"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Пациенти на лечение с диуретици и особено тези, които са с хиповолемия или диселектролитемия може да получат силно понижение на кръвното налягане след започване на терапията с АСЕ инхибитори. Вероятността за хипотензивни ефекти може да се намали чрез спиране употребата на диуретика, повишаване на съдовия обем или прием на сол преди започване на терапията с ниска и прогресивно нарастваща доза периндоприл.</w:t>
      </w:r>
    </w:p>
    <w:p w14:paraId="421FA6C1" w14:textId="77777777" w:rsidR="00636760" w:rsidRPr="00636760" w:rsidRDefault="00636760" w:rsidP="00636760">
      <w:pPr>
        <w:pStyle w:val="ListParagraph"/>
        <w:numPr>
          <w:ilvl w:val="0"/>
          <w:numId w:val="42"/>
        </w:numPr>
        <w:spacing w:line="240" w:lineRule="auto"/>
        <w:rPr>
          <w:rFonts w:eastAsia="Times New Roman" w:cs="Arial"/>
          <w:i/>
          <w:iCs/>
          <w:color w:val="000000"/>
          <w:lang w:eastAsia="bg-BG"/>
        </w:rPr>
      </w:pPr>
      <w:r w:rsidRPr="00636760">
        <w:rPr>
          <w:rFonts w:eastAsia="Times New Roman" w:cs="Arial"/>
          <w:i/>
          <w:iCs/>
          <w:color w:val="000000"/>
          <w:lang w:eastAsia="bg-BG"/>
        </w:rPr>
        <w:t>При артериална хипертония,</w:t>
      </w:r>
      <w:r w:rsidRPr="00636760">
        <w:rPr>
          <w:rFonts w:eastAsia="Times New Roman" w:cs="Arial"/>
          <w:color w:val="000000"/>
          <w:lang w:eastAsia="bg-BG"/>
        </w:rPr>
        <w:t xml:space="preserve"> когато предишната терапия с диуретик може да е причинила загуба на сол/обем, или трябва да се спре диуретика преди започване на АСЕ инхибитора, като в този случай може да се въведе отново калий-несъхраняващ диуретик, или да се започне АСЕ инхибитор с ниска доза, която да се увеличава постепенно.</w:t>
      </w:r>
    </w:p>
    <w:p w14:paraId="0016C409" w14:textId="4CE32C19" w:rsidR="00636760" w:rsidRPr="00636760" w:rsidRDefault="00636760" w:rsidP="00636760">
      <w:pPr>
        <w:pStyle w:val="ListParagraph"/>
        <w:numPr>
          <w:ilvl w:val="0"/>
          <w:numId w:val="42"/>
        </w:numPr>
        <w:spacing w:line="240" w:lineRule="auto"/>
        <w:rPr>
          <w:rFonts w:eastAsia="Times New Roman" w:cs="Arial"/>
          <w:i/>
          <w:iCs/>
          <w:color w:val="000000"/>
          <w:lang w:eastAsia="bg-BG"/>
        </w:rPr>
      </w:pPr>
      <w:r w:rsidRPr="00636760">
        <w:rPr>
          <w:rFonts w:eastAsia="Times New Roman" w:cs="Arial"/>
          <w:i/>
          <w:iCs/>
          <w:color w:val="000000"/>
          <w:lang w:eastAsia="bg-BG"/>
        </w:rPr>
        <w:t>При застойна сърдечна недостатъчност, лекувана с диуретици,</w:t>
      </w:r>
      <w:r w:rsidRPr="00636760">
        <w:rPr>
          <w:rFonts w:eastAsia="Times New Roman" w:cs="Arial"/>
          <w:color w:val="000000"/>
          <w:lang w:eastAsia="bg-BG"/>
        </w:rPr>
        <w:t xml:space="preserve"> АСЕ инхибиторът трябва да се започне с много ниска доза, вероятно след понижаване на дозата на свързания с него калий-несъхраняващ диуретик.</w:t>
      </w:r>
    </w:p>
    <w:p w14:paraId="046B485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Във всички случаи бъбречната функция (нивата на креатинин) трябва да се следи през първите няколко седмици от лечението с АСЕ инхибитор.</w:t>
      </w:r>
    </w:p>
    <w:p w14:paraId="4F1D2826" w14:textId="77777777" w:rsidR="00636760" w:rsidRPr="00636760" w:rsidRDefault="00636760" w:rsidP="00636760">
      <w:pPr>
        <w:spacing w:line="240" w:lineRule="auto"/>
        <w:rPr>
          <w:rFonts w:eastAsia="Times New Roman" w:cs="Arial"/>
          <w:b/>
          <w:bCs/>
          <w:color w:val="000000"/>
          <w:lang w:eastAsia="bg-BG"/>
        </w:rPr>
      </w:pPr>
    </w:p>
    <w:p w14:paraId="22C20400" w14:textId="534D14A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Калий-съхраняващи диуретици (еплеренон, спиронолактон)</w:t>
      </w:r>
    </w:p>
    <w:p w14:paraId="08203A74"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С еплеренон или спиронолактон в дози между 12,5 </w:t>
      </w:r>
      <w:r w:rsidRPr="00636760">
        <w:rPr>
          <w:rFonts w:eastAsia="Times New Roman" w:cs="Arial"/>
          <w:color w:val="000000"/>
          <w:lang w:val="en-US"/>
        </w:rPr>
        <w:t xml:space="preserve">mg </w:t>
      </w:r>
      <w:r w:rsidRPr="00636760">
        <w:rPr>
          <w:rFonts w:eastAsia="Times New Roman" w:cs="Arial"/>
          <w:color w:val="000000"/>
          <w:lang w:eastAsia="bg-BG"/>
        </w:rPr>
        <w:t xml:space="preserve">до 50 </w:t>
      </w:r>
      <w:r w:rsidRPr="00636760">
        <w:rPr>
          <w:rFonts w:eastAsia="Times New Roman" w:cs="Arial"/>
          <w:color w:val="000000"/>
          <w:lang w:val="en-US"/>
        </w:rPr>
        <w:t xml:space="preserve">mg </w:t>
      </w:r>
      <w:r w:rsidRPr="00636760">
        <w:rPr>
          <w:rFonts w:eastAsia="Times New Roman" w:cs="Arial"/>
          <w:color w:val="000000"/>
          <w:lang w:eastAsia="bg-BG"/>
        </w:rPr>
        <w:t>на ден и с ниски дози АСЕ инхибитори:</w:t>
      </w:r>
    </w:p>
    <w:p w14:paraId="576F3C38"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При лечение на сърдечна недостатъчност от клас </w:t>
      </w:r>
      <w:r w:rsidRPr="00636760">
        <w:rPr>
          <w:rFonts w:eastAsia="Times New Roman" w:cs="Arial"/>
          <w:color w:val="000000"/>
          <w:lang w:val="en-US"/>
        </w:rPr>
        <w:t xml:space="preserve">II-IV </w:t>
      </w:r>
      <w:r w:rsidRPr="00636760">
        <w:rPr>
          <w:rFonts w:eastAsia="Times New Roman" w:cs="Arial"/>
          <w:color w:val="000000"/>
          <w:lang w:eastAsia="bg-BG"/>
        </w:rPr>
        <w:t>(</w:t>
      </w:r>
      <w:r w:rsidRPr="00636760">
        <w:rPr>
          <w:rFonts w:eastAsia="Times New Roman" w:cs="Arial"/>
          <w:color w:val="000000"/>
          <w:lang w:val="en-US"/>
        </w:rPr>
        <w:t>NY</w:t>
      </w:r>
      <w:r w:rsidRPr="00636760">
        <w:rPr>
          <w:rFonts w:eastAsia="Times New Roman" w:cs="Arial"/>
          <w:color w:val="000000"/>
          <w:lang w:eastAsia="bg-BG"/>
        </w:rPr>
        <w:t>НА) с фракция на изтласкване &lt;40% и предходно лечение с АСЕ инхибитори и бримкови диуретици, съществува риск от хиперкалиемия, потенциално фатална, особено в случай на неспазване на препоръките за тази комбинация. Преди започване на комбинацията проверете за отсъствие на хиперкалиемия и бъбречно увреждане.</w:t>
      </w:r>
    </w:p>
    <w:p w14:paraId="6166268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Препоръчва се внимателно проследяване на калиемията и креатининемията през първия месец от лечението веднъж седмично в началото и всеки месец след това.</w:t>
      </w:r>
    </w:p>
    <w:p w14:paraId="2E101131" w14:textId="77777777" w:rsidR="00636760" w:rsidRPr="00636760" w:rsidRDefault="00636760" w:rsidP="00636760">
      <w:pPr>
        <w:spacing w:line="240" w:lineRule="auto"/>
        <w:rPr>
          <w:rFonts w:eastAsia="Times New Roman" w:cs="Arial"/>
          <w:b/>
          <w:bCs/>
          <w:color w:val="000000"/>
          <w:lang w:eastAsia="bg-BG"/>
        </w:rPr>
      </w:pPr>
    </w:p>
    <w:p w14:paraId="26E00DDD" w14:textId="2C9A1478"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Рацекадотрил</w:t>
      </w:r>
    </w:p>
    <w:p w14:paraId="7C809972"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Известно е че АСЕ инхибиторите (напр. периндоприл) предизвикват ангиоедем. Този риск може да се увеличи, когато се използват едновременно с рацекадотрил (лекарство, използвано срещу остра диария).</w:t>
      </w:r>
    </w:p>
    <w:p w14:paraId="25CEF80E" w14:textId="77777777" w:rsidR="00636760" w:rsidRPr="00636760" w:rsidRDefault="00636760" w:rsidP="00636760">
      <w:pPr>
        <w:spacing w:line="240" w:lineRule="auto"/>
        <w:rPr>
          <w:rFonts w:eastAsia="Times New Roman" w:cs="Arial"/>
          <w:b/>
          <w:bCs/>
          <w:color w:val="000000"/>
          <w:lang w:val="en-US"/>
        </w:rPr>
      </w:pPr>
    </w:p>
    <w:p w14:paraId="6C8B9329" w14:textId="39705739"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val="en-US"/>
        </w:rPr>
        <w:t xml:space="preserve">mTOR </w:t>
      </w:r>
      <w:r w:rsidRPr="00636760">
        <w:rPr>
          <w:rFonts w:eastAsia="Times New Roman" w:cs="Arial"/>
          <w:b/>
          <w:bCs/>
          <w:color w:val="000000"/>
          <w:lang w:eastAsia="bg-BG"/>
        </w:rPr>
        <w:t>инхибитори (напр. сиролимус, еверолимус, темсиролимус)</w:t>
      </w:r>
    </w:p>
    <w:p w14:paraId="419989B3"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При пациенти, провеждащи едновременно лечение с </w:t>
      </w:r>
      <w:r w:rsidRPr="00636760">
        <w:rPr>
          <w:rFonts w:eastAsia="Times New Roman" w:cs="Arial"/>
          <w:color w:val="000000"/>
          <w:lang w:val="en-US"/>
        </w:rPr>
        <w:t xml:space="preserve">mTOR </w:t>
      </w:r>
      <w:r w:rsidRPr="00636760">
        <w:rPr>
          <w:rFonts w:eastAsia="Times New Roman" w:cs="Arial"/>
          <w:color w:val="000000"/>
          <w:lang w:eastAsia="bg-BG"/>
        </w:rPr>
        <w:t>инхибитори може да има повишен риск от ангиоедем (вж. точка 4.4).</w:t>
      </w:r>
    </w:p>
    <w:p w14:paraId="29F830BB" w14:textId="77777777" w:rsidR="00636760" w:rsidRPr="00636760" w:rsidRDefault="00636760" w:rsidP="00636760">
      <w:pPr>
        <w:spacing w:line="240" w:lineRule="auto"/>
        <w:rPr>
          <w:rFonts w:eastAsia="Times New Roman" w:cs="Arial"/>
          <w:i/>
          <w:iCs/>
          <w:color w:val="000000"/>
          <w:lang w:eastAsia="bg-BG"/>
        </w:rPr>
      </w:pPr>
    </w:p>
    <w:p w14:paraId="3A4470F8" w14:textId="100EFC78"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 употреба, която изисква известна предпазливост</w:t>
      </w:r>
    </w:p>
    <w:p w14:paraId="07D02319" w14:textId="77777777" w:rsidR="00636760" w:rsidRPr="00636760" w:rsidRDefault="00636760" w:rsidP="00636760">
      <w:pPr>
        <w:spacing w:line="240" w:lineRule="auto"/>
        <w:rPr>
          <w:rFonts w:eastAsia="Times New Roman" w:cs="Arial"/>
          <w:b/>
          <w:bCs/>
          <w:color w:val="000000"/>
          <w:lang w:eastAsia="bg-BG"/>
        </w:rPr>
      </w:pPr>
    </w:p>
    <w:p w14:paraId="6EAEA4DF" w14:textId="3172450F"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Антихипертензивни средства и вазодилататори</w:t>
      </w:r>
    </w:p>
    <w:p w14:paraId="3CF7E37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Съпътстващата употреба на тези лекарства може да усили хипотензивните ефекти на периндоприл. Съпътстващата употреба с нитроглицерин и други нитрати или други вазодилататори може допълнително да понижи артериалното налягане.</w:t>
      </w:r>
    </w:p>
    <w:p w14:paraId="4C4CAD79" w14:textId="77777777" w:rsidR="00636760" w:rsidRPr="00636760" w:rsidRDefault="00636760" w:rsidP="00636760">
      <w:pPr>
        <w:spacing w:line="240" w:lineRule="auto"/>
        <w:rPr>
          <w:rFonts w:eastAsia="Times New Roman" w:cs="Arial"/>
          <w:b/>
          <w:bCs/>
          <w:color w:val="000000"/>
          <w:lang w:eastAsia="bg-BG"/>
        </w:rPr>
      </w:pPr>
    </w:p>
    <w:p w14:paraId="0CDF2295" w14:textId="56DF36F8"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Алопуринол, цитостатици или имуносупресори, системни кортикостероиди или проканнамид</w:t>
      </w:r>
    </w:p>
    <w:p w14:paraId="4CFB8986" w14:textId="34A7CB95" w:rsidR="00636760" w:rsidRPr="00636760" w:rsidRDefault="00636760" w:rsidP="00636760">
      <w:pPr>
        <w:rPr>
          <w:rFonts w:eastAsia="Times New Roman" w:cs="Arial"/>
          <w:color w:val="000000"/>
          <w:lang w:eastAsia="bg-BG"/>
        </w:rPr>
      </w:pPr>
      <w:r w:rsidRPr="00636760">
        <w:rPr>
          <w:rFonts w:eastAsia="Times New Roman" w:cs="Arial"/>
          <w:color w:val="000000"/>
          <w:lang w:eastAsia="bg-BG"/>
        </w:rPr>
        <w:lastRenderedPageBreak/>
        <w:t>Съпътстващото приложение с АСЕ инхибитори може да доведе до повишен риск от левкопения.</w:t>
      </w:r>
    </w:p>
    <w:p w14:paraId="2439D7B1" w14:textId="5A145C7E" w:rsidR="00636760" w:rsidRPr="00636760" w:rsidRDefault="00636760" w:rsidP="00636760">
      <w:pPr>
        <w:rPr>
          <w:rFonts w:eastAsia="Times New Roman" w:cs="Arial"/>
          <w:color w:val="000000"/>
          <w:lang w:eastAsia="bg-BG"/>
        </w:rPr>
      </w:pPr>
    </w:p>
    <w:p w14:paraId="6C9D5CA2" w14:textId="77777777"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Анестетици</w:t>
      </w:r>
    </w:p>
    <w:p w14:paraId="6BF7A32B"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АСЕ инхибиторите може да усилят хипотензивния ефект на някои анестетици.</w:t>
      </w:r>
    </w:p>
    <w:p w14:paraId="3D8F0906" w14:textId="77777777" w:rsidR="00636760" w:rsidRPr="00636760" w:rsidRDefault="00636760" w:rsidP="00636760">
      <w:pPr>
        <w:spacing w:line="240" w:lineRule="auto"/>
        <w:rPr>
          <w:rFonts w:eastAsia="Times New Roman" w:cs="Arial"/>
          <w:b/>
          <w:bCs/>
          <w:color w:val="000000"/>
          <w:lang w:eastAsia="bg-BG"/>
        </w:rPr>
      </w:pPr>
    </w:p>
    <w:p w14:paraId="163B8D41" w14:textId="1BBD05AA"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Глиптини (линаглиптин, саксаглиптин, ситаглиптнн, вилдаглиптин)</w:t>
      </w:r>
    </w:p>
    <w:p w14:paraId="05A6A7FF"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Повишен риск от ангиоедем поради намалена активност на дипептидил пептидаза IV </w:t>
      </w:r>
      <w:r w:rsidRPr="00636760">
        <w:rPr>
          <w:rFonts w:eastAsia="Times New Roman" w:cs="Arial"/>
          <w:color w:val="000000"/>
          <w:lang w:val="en-US"/>
        </w:rPr>
        <w:t xml:space="preserve">(DPP-IV) </w:t>
      </w:r>
      <w:r w:rsidRPr="00636760">
        <w:rPr>
          <w:rFonts w:eastAsia="Times New Roman" w:cs="Arial"/>
          <w:color w:val="000000"/>
          <w:lang w:eastAsia="bg-BG"/>
        </w:rPr>
        <w:t>от глиптин при пациенти, лекувани едновременно с АСЕ инхибитор,</w:t>
      </w:r>
    </w:p>
    <w:p w14:paraId="1F2C063E" w14:textId="77777777" w:rsidR="00636760" w:rsidRPr="00636760" w:rsidRDefault="00636760" w:rsidP="00636760">
      <w:pPr>
        <w:spacing w:line="240" w:lineRule="auto"/>
        <w:rPr>
          <w:rFonts w:eastAsia="Times New Roman" w:cs="Arial"/>
          <w:b/>
          <w:bCs/>
          <w:color w:val="000000"/>
          <w:lang w:eastAsia="bg-BG"/>
        </w:rPr>
      </w:pPr>
    </w:p>
    <w:p w14:paraId="658789A5" w14:textId="335A02D9"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Симпатикомиметици</w:t>
      </w:r>
    </w:p>
    <w:p w14:paraId="1BB87EFF"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Симпатикомиметиците може да намалят антихипертензивните ефекти на АСЕ инхибиторите.</w:t>
      </w:r>
    </w:p>
    <w:p w14:paraId="2A5526D2" w14:textId="77777777" w:rsidR="00636760" w:rsidRPr="00636760" w:rsidRDefault="00636760" w:rsidP="00636760">
      <w:pPr>
        <w:spacing w:line="240" w:lineRule="auto"/>
        <w:rPr>
          <w:rFonts w:eastAsia="Times New Roman" w:cs="Arial"/>
          <w:b/>
          <w:bCs/>
          <w:color w:val="000000"/>
          <w:lang w:eastAsia="bg-BG"/>
        </w:rPr>
      </w:pPr>
    </w:p>
    <w:p w14:paraId="0FECC060" w14:textId="76F82FF8"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Злато</w:t>
      </w:r>
    </w:p>
    <w:p w14:paraId="089CDE26"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Нитритоидни реакции (симптомите включват зачервяване на лицето, гадене, повръщане и хипотония) са описани рядко при пациенти на терапия с инжекционно злато (натриев ауротиомалат) и съпътстваща терапия с АСЕ инхибитори, включително периндоприл.</w:t>
      </w:r>
    </w:p>
    <w:p w14:paraId="7E359237" w14:textId="77777777" w:rsidR="00636760" w:rsidRPr="00636760" w:rsidRDefault="00636760" w:rsidP="00636760">
      <w:pPr>
        <w:spacing w:line="240" w:lineRule="auto"/>
        <w:rPr>
          <w:rFonts w:eastAsia="Times New Roman" w:cs="Arial"/>
          <w:i/>
          <w:iCs/>
          <w:color w:val="000000"/>
          <w:u w:val="single"/>
          <w:lang w:eastAsia="bg-BG"/>
        </w:rPr>
      </w:pPr>
    </w:p>
    <w:p w14:paraId="0502FEEC" w14:textId="1FBF0528" w:rsidR="00636760" w:rsidRPr="00636760" w:rsidRDefault="00636760" w:rsidP="00636760">
      <w:pPr>
        <w:spacing w:line="240" w:lineRule="auto"/>
        <w:rPr>
          <w:rFonts w:eastAsia="Times New Roman" w:cs="Arial"/>
          <w:lang w:eastAsia="bg-BG"/>
        </w:rPr>
      </w:pPr>
      <w:r w:rsidRPr="00636760">
        <w:rPr>
          <w:rFonts w:eastAsia="Times New Roman" w:cs="Arial"/>
          <w:i/>
          <w:iCs/>
          <w:color w:val="000000"/>
          <w:u w:val="single"/>
          <w:lang w:eastAsia="bg-BG"/>
        </w:rPr>
        <w:t>Свързани с индапамид</w:t>
      </w:r>
    </w:p>
    <w:p w14:paraId="29E4DB53" w14:textId="77777777" w:rsidR="00636760" w:rsidRPr="00636760" w:rsidRDefault="00636760" w:rsidP="00636760">
      <w:pPr>
        <w:spacing w:line="240" w:lineRule="auto"/>
        <w:rPr>
          <w:rFonts w:eastAsia="Times New Roman" w:cs="Arial"/>
          <w:i/>
          <w:iCs/>
          <w:color w:val="000000"/>
          <w:lang w:eastAsia="bg-BG"/>
        </w:rPr>
      </w:pPr>
    </w:p>
    <w:p w14:paraId="5EFA502A" w14:textId="68373B25"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t>Съпътстваща терапия, която изисква специално внимание</w:t>
      </w:r>
    </w:p>
    <w:p w14:paraId="72CB4320" w14:textId="77777777" w:rsidR="00636760" w:rsidRPr="00636760" w:rsidRDefault="00636760" w:rsidP="00636760">
      <w:pPr>
        <w:spacing w:line="240" w:lineRule="auto"/>
        <w:rPr>
          <w:rFonts w:eastAsia="Times New Roman" w:cs="Arial"/>
          <w:b/>
          <w:bCs/>
          <w:color w:val="000000"/>
          <w:lang w:eastAsia="bg-BG"/>
        </w:rPr>
      </w:pPr>
    </w:p>
    <w:p w14:paraId="43E25072" w14:textId="4BBED3AC"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 xml:space="preserve">Лекарства, за които е известно че провокират </w:t>
      </w:r>
      <w:proofErr w:type="spellStart"/>
      <w:r w:rsidRPr="00636760">
        <w:rPr>
          <w:rFonts w:eastAsia="Times New Roman" w:cs="Arial"/>
          <w:b/>
          <w:bCs/>
          <w:i/>
          <w:iCs/>
          <w:color w:val="000000"/>
          <w:lang w:val="en-US"/>
        </w:rPr>
        <w:t>torsades</w:t>
      </w:r>
      <w:proofErr w:type="spellEnd"/>
      <w:r w:rsidRPr="00636760">
        <w:rPr>
          <w:rFonts w:eastAsia="Times New Roman" w:cs="Arial"/>
          <w:b/>
          <w:bCs/>
          <w:i/>
          <w:iCs/>
          <w:color w:val="000000"/>
          <w:lang w:val="en-US"/>
        </w:rPr>
        <w:t xml:space="preserve"> de pontes</w:t>
      </w:r>
    </w:p>
    <w:p w14:paraId="5C35028C"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Поради риск от хипокалиемия, индапамид трябва да се прилага предпазливо в комбинация с лекарствени продукти, за които е известно че са свързани с развитието на </w:t>
      </w:r>
      <w:r w:rsidRPr="00636760">
        <w:rPr>
          <w:rFonts w:eastAsia="Times New Roman" w:cs="Arial"/>
          <w:i/>
          <w:iCs/>
          <w:color w:val="000000"/>
          <w:lang w:val="en-US"/>
        </w:rPr>
        <w:t xml:space="preserve">torsade de pointes, </w:t>
      </w:r>
      <w:r w:rsidRPr="00636760">
        <w:rPr>
          <w:rFonts w:eastAsia="Times New Roman" w:cs="Arial"/>
          <w:color w:val="000000"/>
          <w:lang w:eastAsia="bg-BG"/>
        </w:rPr>
        <w:t xml:space="preserve">като клас </w:t>
      </w:r>
      <w:r w:rsidRPr="00636760">
        <w:rPr>
          <w:rFonts w:eastAsia="Times New Roman" w:cs="Arial"/>
          <w:color w:val="000000"/>
          <w:lang w:val="en-US"/>
        </w:rPr>
        <w:t xml:space="preserve">IA </w:t>
      </w:r>
      <w:r w:rsidRPr="00636760">
        <w:rPr>
          <w:rFonts w:eastAsia="Times New Roman" w:cs="Arial"/>
          <w:color w:val="000000"/>
          <w:lang w:eastAsia="bg-BG"/>
        </w:rPr>
        <w:t xml:space="preserve">антиаритмици (хинидин, хидрохинидин, дизопирамид); клас III антиаритмици (амиодарон, дофетилид, ибутилид, бретилиум, соталол), някои невролептици (хлорпромазин, циамемазин, левомепромазин, тиоридазин, трифлуоперазин), бензамиди (амисулприд, сулпирид, султоприд, тиаприд), бутирофенони (дроперидол, халоперидол), други невролептици (пимозид); други вещества като бепридил, цизаприд, дифеманил, интравенозен еритромицин, халофантрин, мизоластин, моксифлоксацин, пентамидин, спарфлоксацин, интравенозен винкамин, метадон, астемизол, терфенадин. Превенция на ниските калиеви нива и при необходимост корекцията им: мониториране на </w:t>
      </w:r>
      <w:r w:rsidRPr="00636760">
        <w:rPr>
          <w:rFonts w:eastAsia="Times New Roman" w:cs="Arial"/>
          <w:color w:val="000000"/>
          <w:lang w:val="en-US"/>
        </w:rPr>
        <w:t>QT</w:t>
      </w:r>
      <w:r w:rsidRPr="00636760">
        <w:rPr>
          <w:rFonts w:eastAsia="Times New Roman" w:cs="Arial"/>
          <w:color w:val="000000"/>
          <w:lang w:eastAsia="bg-BG"/>
        </w:rPr>
        <w:t>-интервала.</w:t>
      </w:r>
    </w:p>
    <w:p w14:paraId="419DAA51" w14:textId="77777777" w:rsidR="00636760" w:rsidRPr="00636760" w:rsidRDefault="00636760" w:rsidP="00636760">
      <w:pPr>
        <w:spacing w:line="240" w:lineRule="auto"/>
        <w:rPr>
          <w:rFonts w:eastAsia="Times New Roman" w:cs="Arial"/>
          <w:b/>
          <w:bCs/>
          <w:color w:val="000000"/>
          <w:lang w:eastAsia="bg-BG"/>
        </w:rPr>
      </w:pPr>
    </w:p>
    <w:p w14:paraId="78AFAC97" w14:textId="7ADB141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Понижаващи калия лекарства</w:t>
      </w:r>
    </w:p>
    <w:p w14:paraId="067D271A"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Амфотерицин В (IV), глюкокортикоиди и минералкортикоиди (за системно приложение), тетракозактид, стимулиращи лаксативи: повишен риск от ниски нива на калий (адитивен ефект). Мониториране на нивата на калий и при необходимост корекция; при лечение със сърдечни гликозиди се изисква повишено внимание. Да се използват нестимулиращи лаксативи.</w:t>
      </w:r>
    </w:p>
    <w:p w14:paraId="673C8572" w14:textId="77777777" w:rsidR="00636760" w:rsidRPr="00636760" w:rsidRDefault="00636760" w:rsidP="00636760">
      <w:pPr>
        <w:spacing w:line="240" w:lineRule="auto"/>
        <w:rPr>
          <w:rFonts w:eastAsia="Times New Roman" w:cs="Arial"/>
          <w:b/>
          <w:bCs/>
          <w:color w:val="000000"/>
          <w:lang w:eastAsia="bg-BG"/>
        </w:rPr>
      </w:pPr>
    </w:p>
    <w:p w14:paraId="0A51C8DF" w14:textId="589BACAE"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Сърдечни гликозиди</w:t>
      </w:r>
    </w:p>
    <w:p w14:paraId="7E93BDD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Ниските нива на калий благоприятстват токсичните ефекти на сърдечните гликозиди. Да се мониторира нивото на калия и ЕКГ и при необходимост да се предприеме съответно лечение.</w:t>
      </w:r>
    </w:p>
    <w:p w14:paraId="61C365A4" w14:textId="77777777" w:rsidR="00636760" w:rsidRPr="00636760" w:rsidRDefault="00636760" w:rsidP="00636760">
      <w:pPr>
        <w:spacing w:line="240" w:lineRule="auto"/>
        <w:rPr>
          <w:rFonts w:eastAsia="Times New Roman" w:cs="Arial"/>
          <w:b/>
          <w:bCs/>
          <w:color w:val="000000"/>
          <w:lang w:eastAsia="bg-BG"/>
        </w:rPr>
      </w:pPr>
      <w:bookmarkStart w:id="8" w:name="bookmark14"/>
    </w:p>
    <w:p w14:paraId="04E7E9F5" w14:textId="17D85862"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Алопуринол</w:t>
      </w:r>
      <w:bookmarkEnd w:id="8"/>
    </w:p>
    <w:p w14:paraId="50071CAB"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Едновременното лечение с индапамид може да повиши честотата на реакциите на свръхчувствителност към алопуринол.</w:t>
      </w:r>
    </w:p>
    <w:p w14:paraId="3BE39C98" w14:textId="77777777" w:rsidR="00636760" w:rsidRPr="00636760" w:rsidRDefault="00636760" w:rsidP="00636760">
      <w:pPr>
        <w:spacing w:line="240" w:lineRule="auto"/>
        <w:rPr>
          <w:rFonts w:eastAsia="Times New Roman" w:cs="Arial"/>
          <w:lang w:eastAsia="bg-BG"/>
        </w:rPr>
      </w:pPr>
      <w:r w:rsidRPr="00636760">
        <w:rPr>
          <w:rFonts w:eastAsia="Times New Roman" w:cs="Arial"/>
          <w:i/>
          <w:iCs/>
          <w:color w:val="000000"/>
          <w:lang w:eastAsia="bg-BG"/>
        </w:rPr>
        <w:lastRenderedPageBreak/>
        <w:t>Съпътстваща терапия, която изисква известно внимание</w:t>
      </w:r>
    </w:p>
    <w:p w14:paraId="67292629" w14:textId="77777777" w:rsidR="00636760" w:rsidRPr="00636760" w:rsidRDefault="00636760" w:rsidP="00636760">
      <w:pPr>
        <w:spacing w:line="240" w:lineRule="auto"/>
        <w:rPr>
          <w:rFonts w:eastAsia="Times New Roman" w:cs="Arial"/>
          <w:b/>
          <w:bCs/>
          <w:color w:val="000000"/>
          <w:lang w:eastAsia="bg-BG"/>
        </w:rPr>
      </w:pPr>
      <w:bookmarkStart w:id="9" w:name="bookmark16"/>
    </w:p>
    <w:p w14:paraId="25FB5035" w14:textId="201F2DB4"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Калий-съхраняващи диуретици (амилорид, спиронолактон, зриамтерен)</w:t>
      </w:r>
      <w:bookmarkEnd w:id="9"/>
    </w:p>
    <w:p w14:paraId="3540C4B1"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Въпреки че рационалните комбинации са подходящи при някои пациенти, все пак могат да се проявят хипокалиемия или хиперкалиемия (особено при пациенти с бъбречна недостатъчност или диабет). Трябва да се наблюдават плазменият калий и ЕКГ и, ако е необходимо, да се ревизира терапията.</w:t>
      </w:r>
    </w:p>
    <w:p w14:paraId="7D8D550D" w14:textId="77777777" w:rsidR="00636760" w:rsidRPr="00636760" w:rsidRDefault="00636760" w:rsidP="00636760">
      <w:pPr>
        <w:spacing w:line="240" w:lineRule="auto"/>
        <w:rPr>
          <w:rFonts w:eastAsia="Times New Roman" w:cs="Arial"/>
          <w:b/>
          <w:bCs/>
          <w:color w:val="000000"/>
          <w:lang w:eastAsia="bg-BG"/>
        </w:rPr>
      </w:pPr>
      <w:bookmarkStart w:id="10" w:name="bookmark18"/>
    </w:p>
    <w:p w14:paraId="10C68010" w14:textId="30A9CF95"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Метформнн</w:t>
      </w:r>
      <w:bookmarkEnd w:id="10"/>
    </w:p>
    <w:p w14:paraId="5802EC30" w14:textId="77777777" w:rsidR="00636760" w:rsidRPr="00636760" w:rsidRDefault="00636760" w:rsidP="00636760">
      <w:pPr>
        <w:rPr>
          <w:rFonts w:eastAsia="Times New Roman" w:cs="Arial"/>
          <w:lang w:eastAsia="bg-BG"/>
        </w:rPr>
      </w:pPr>
      <w:r w:rsidRPr="00636760">
        <w:rPr>
          <w:rFonts w:eastAsia="Times New Roman" w:cs="Arial"/>
          <w:color w:val="000000"/>
          <w:lang w:eastAsia="bg-BG"/>
        </w:rPr>
        <w:t>Лактатна ацидоза, свързана с метформнн и причинена от възможна фyнкционална бъбречна</w:t>
      </w:r>
      <w:r w:rsidRPr="00636760">
        <w:rPr>
          <w:rFonts w:eastAsia="Times New Roman" w:cs="Arial"/>
          <w:color w:val="000000"/>
          <w:vertAlign w:val="subscript"/>
          <w:lang w:eastAsia="bg-BG"/>
        </w:rPr>
        <w:t xml:space="preserve"> </w:t>
      </w:r>
      <w:r w:rsidRPr="00636760">
        <w:rPr>
          <w:rFonts w:eastAsia="Times New Roman" w:cs="Arial"/>
          <w:color w:val="000000"/>
          <w:lang w:eastAsia="bg-BG"/>
        </w:rPr>
        <w:t>недостатъчност, поради употребата на диуретици (по-специално бримкови диуретици. Да не се</w:t>
      </w:r>
      <w:r w:rsidRPr="00636760">
        <w:rPr>
          <w:rFonts w:eastAsia="Times New Roman" w:cs="Arial"/>
          <w:color w:val="000000"/>
          <w:lang w:val="en-US" w:eastAsia="bg-BG"/>
        </w:rPr>
        <w:t xml:space="preserve"> </w:t>
      </w:r>
      <w:r w:rsidRPr="00636760">
        <w:rPr>
          <w:rFonts w:eastAsia="Times New Roman" w:cs="Arial"/>
          <w:color w:val="000000"/>
          <w:lang w:eastAsia="bg-BG"/>
        </w:rPr>
        <w:t xml:space="preserve">използва метформнн при плазмени нива на креатинин, превишаващи 15 </w:t>
      </w:r>
      <w:r w:rsidRPr="00636760">
        <w:rPr>
          <w:rFonts w:eastAsia="Times New Roman" w:cs="Arial"/>
          <w:color w:val="000000"/>
          <w:lang w:val="en-US"/>
        </w:rPr>
        <w:t xml:space="preserve">mg/1 </w:t>
      </w:r>
      <w:r w:rsidRPr="00636760">
        <w:rPr>
          <w:rFonts w:eastAsia="Times New Roman" w:cs="Arial"/>
          <w:color w:val="000000"/>
          <w:lang w:eastAsia="bg-BG"/>
        </w:rPr>
        <w:t xml:space="preserve">(135 </w:t>
      </w:r>
      <w:proofErr w:type="spellStart"/>
      <w:r w:rsidRPr="00636760">
        <w:rPr>
          <w:rFonts w:eastAsia="Times New Roman" w:cs="Arial"/>
          <w:color w:val="000000"/>
          <w:lang w:val="en-US"/>
        </w:rPr>
        <w:t>micromol</w:t>
      </w:r>
      <w:proofErr w:type="spellEnd"/>
      <w:r w:rsidRPr="00636760">
        <w:rPr>
          <w:rFonts w:eastAsia="Times New Roman" w:cs="Arial"/>
          <w:color w:val="000000"/>
          <w:lang w:val="en-US"/>
        </w:rPr>
        <w:t xml:space="preserve">/l) </w:t>
      </w:r>
      <w:r w:rsidRPr="00636760">
        <w:rPr>
          <w:rFonts w:eastAsia="Times New Roman" w:cs="Arial"/>
          <w:color w:val="000000"/>
          <w:lang w:eastAsia="bg-BG"/>
        </w:rPr>
        <w:t xml:space="preserve">за мъже и 12 </w:t>
      </w:r>
      <w:r w:rsidRPr="00636760">
        <w:rPr>
          <w:rFonts w:eastAsia="Times New Roman" w:cs="Arial"/>
          <w:color w:val="000000"/>
          <w:lang w:val="en-US"/>
        </w:rPr>
        <w:t xml:space="preserve">mg/l </w:t>
      </w:r>
      <w:r w:rsidRPr="00636760">
        <w:rPr>
          <w:rFonts w:eastAsia="Times New Roman" w:cs="Arial"/>
          <w:color w:val="000000"/>
          <w:lang w:eastAsia="bg-BG"/>
        </w:rPr>
        <w:t xml:space="preserve">(110 </w:t>
      </w:r>
      <w:proofErr w:type="spellStart"/>
      <w:r w:rsidRPr="00636760">
        <w:rPr>
          <w:rFonts w:eastAsia="Times New Roman" w:cs="Arial"/>
          <w:color w:val="000000"/>
          <w:lang w:val="en-US"/>
        </w:rPr>
        <w:t>micromol</w:t>
      </w:r>
      <w:proofErr w:type="spellEnd"/>
      <w:r w:rsidRPr="00636760">
        <w:rPr>
          <w:rFonts w:eastAsia="Times New Roman" w:cs="Arial"/>
          <w:color w:val="000000"/>
          <w:lang w:val="en-US"/>
        </w:rPr>
        <w:t xml:space="preserve">/1) </w:t>
      </w:r>
      <w:r w:rsidRPr="00636760">
        <w:rPr>
          <w:rFonts w:eastAsia="Times New Roman" w:cs="Arial"/>
          <w:color w:val="000000"/>
          <w:lang w:eastAsia="bg-BG"/>
        </w:rPr>
        <w:t>за жени.</w:t>
      </w:r>
    </w:p>
    <w:p w14:paraId="5610BE1D" w14:textId="77777777" w:rsidR="00636760" w:rsidRPr="00636760" w:rsidRDefault="00636760" w:rsidP="00636760">
      <w:pPr>
        <w:spacing w:line="240" w:lineRule="auto"/>
        <w:rPr>
          <w:rFonts w:eastAsia="Times New Roman" w:cs="Arial"/>
          <w:b/>
          <w:bCs/>
          <w:color w:val="000000"/>
          <w:lang w:eastAsia="bg-BG"/>
        </w:rPr>
      </w:pPr>
    </w:p>
    <w:p w14:paraId="032BCD93" w14:textId="10BA4C6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Йод-контра стни вещества</w:t>
      </w:r>
    </w:p>
    <w:p w14:paraId="427A359A"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При дехидратация, дължаща се на диуретици е налице повишен риск от развитие на бъбречна недостатъчност, особено при високи дози йод-контрастни вещества. Преди рентгеноконтрастното изследване е необходима адекватна хидратация на пациента.</w:t>
      </w:r>
    </w:p>
    <w:p w14:paraId="30F1F860" w14:textId="77777777" w:rsidR="00636760" w:rsidRPr="00636760" w:rsidRDefault="00636760" w:rsidP="00636760">
      <w:pPr>
        <w:spacing w:line="240" w:lineRule="auto"/>
        <w:rPr>
          <w:rFonts w:eastAsia="Times New Roman" w:cs="Arial"/>
          <w:b/>
          <w:bCs/>
          <w:color w:val="000000"/>
          <w:lang w:eastAsia="bg-BG"/>
        </w:rPr>
      </w:pPr>
    </w:p>
    <w:p w14:paraId="65672D70" w14:textId="5B5A4410"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Калций (соли)</w:t>
      </w:r>
    </w:p>
    <w:p w14:paraId="42470006"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 xml:space="preserve">Риск от повишени нива на калций, поради намалено елиминиране на калций </w:t>
      </w:r>
      <w:r w:rsidRPr="00636760">
        <w:rPr>
          <w:rFonts w:eastAsia="Times New Roman" w:cs="Arial"/>
          <w:i/>
          <w:iCs/>
          <w:color w:val="000000"/>
          <w:lang w:eastAsia="bg-BG"/>
        </w:rPr>
        <w:t>с</w:t>
      </w:r>
      <w:r w:rsidRPr="00636760">
        <w:rPr>
          <w:rFonts w:eastAsia="Times New Roman" w:cs="Arial"/>
          <w:color w:val="000000"/>
          <w:lang w:eastAsia="bg-BG"/>
        </w:rPr>
        <w:t xml:space="preserve"> урината.</w:t>
      </w:r>
    </w:p>
    <w:p w14:paraId="149C351C" w14:textId="77777777" w:rsidR="00636760" w:rsidRPr="00636760" w:rsidRDefault="00636760" w:rsidP="00636760">
      <w:pPr>
        <w:spacing w:line="240" w:lineRule="auto"/>
        <w:rPr>
          <w:rFonts w:eastAsia="Times New Roman" w:cs="Arial"/>
          <w:b/>
          <w:bCs/>
          <w:color w:val="000000"/>
          <w:lang w:eastAsia="bg-BG"/>
        </w:rPr>
      </w:pPr>
    </w:p>
    <w:p w14:paraId="38D8B3F5" w14:textId="4DD23731"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Циклоспорин, такролимус</w:t>
      </w:r>
    </w:p>
    <w:p w14:paraId="6C7C864F"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Риск от повишени нива на креатинина, без това да се отрази на циркулиращите нива на циклоспорин, дори без загуба на соли и вода.</w:t>
      </w:r>
    </w:p>
    <w:p w14:paraId="00D96B4A" w14:textId="77777777" w:rsidR="00636760" w:rsidRPr="00636760" w:rsidRDefault="00636760" w:rsidP="00636760">
      <w:pPr>
        <w:spacing w:line="240" w:lineRule="auto"/>
        <w:rPr>
          <w:rFonts w:eastAsia="Times New Roman" w:cs="Arial"/>
          <w:b/>
          <w:bCs/>
          <w:color w:val="000000"/>
          <w:lang w:eastAsia="bg-BG"/>
        </w:rPr>
      </w:pPr>
    </w:p>
    <w:p w14:paraId="00396968" w14:textId="47AE32A3" w:rsidR="00636760" w:rsidRPr="00636760" w:rsidRDefault="00636760" w:rsidP="00636760">
      <w:pPr>
        <w:spacing w:line="240" w:lineRule="auto"/>
        <w:rPr>
          <w:rFonts w:eastAsia="Times New Roman" w:cs="Arial"/>
          <w:lang w:eastAsia="bg-BG"/>
        </w:rPr>
      </w:pPr>
      <w:r w:rsidRPr="00636760">
        <w:rPr>
          <w:rFonts w:eastAsia="Times New Roman" w:cs="Arial"/>
          <w:b/>
          <w:bCs/>
          <w:color w:val="000000"/>
          <w:lang w:eastAsia="bg-BG"/>
        </w:rPr>
        <w:t>Кортикостероиди, тетракозактид (системно приложение)</w:t>
      </w:r>
    </w:p>
    <w:p w14:paraId="358D730E" w14:textId="77777777" w:rsidR="00636760" w:rsidRPr="00636760" w:rsidRDefault="00636760" w:rsidP="00636760">
      <w:pPr>
        <w:spacing w:line="240" w:lineRule="auto"/>
        <w:rPr>
          <w:rFonts w:eastAsia="Times New Roman" w:cs="Arial"/>
          <w:lang w:eastAsia="bg-BG"/>
        </w:rPr>
      </w:pPr>
      <w:r w:rsidRPr="00636760">
        <w:rPr>
          <w:rFonts w:eastAsia="Times New Roman" w:cs="Arial"/>
          <w:color w:val="000000"/>
          <w:lang w:eastAsia="bg-BG"/>
        </w:rPr>
        <w:t>Отслабване на антихипертензивния ефект (ретенция на течности и соли вследствие на кортикостероидите).</w:t>
      </w:r>
    </w:p>
    <w:p w14:paraId="5A2D3AA5" w14:textId="77777777" w:rsidR="00636760" w:rsidRPr="00636760" w:rsidRDefault="00636760" w:rsidP="00636760"/>
    <w:p w14:paraId="15A75A66" w14:textId="5547B4F8" w:rsidR="00A71DCF" w:rsidRDefault="002C50EE" w:rsidP="00A93499">
      <w:pPr>
        <w:pStyle w:val="Heading2"/>
      </w:pPr>
      <w:r>
        <w:t>4.6. Фертилитет, бременност и кърмене</w:t>
      </w:r>
    </w:p>
    <w:p w14:paraId="3AF67712" w14:textId="1C42B360" w:rsidR="00A80C73" w:rsidRDefault="00A80C73" w:rsidP="00A80C73"/>
    <w:p w14:paraId="765D69DA"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Като се имат предвид ефектите на отделните съставки на този комбиниран продукт върху бременността и кърменето, Запринел плюс не се препоръчва за употреба през първия триместър на бременността. Употребата на Запринел плюс е противопоказана през втория и третия триместър от бременността.</w:t>
      </w:r>
    </w:p>
    <w:p w14:paraId="78B2BAE4"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Запринел плюс е противопоказан по време на кърмене. Трябва да се вземе решение дали да се спре кърменето или приема на Запринел плюс предвид важността това лечение за майката.</w:t>
      </w:r>
    </w:p>
    <w:p w14:paraId="193C4252" w14:textId="77777777" w:rsidR="00A80C73" w:rsidRPr="00A80C73" w:rsidRDefault="00A80C73" w:rsidP="00A80C73">
      <w:pPr>
        <w:spacing w:line="240" w:lineRule="auto"/>
        <w:rPr>
          <w:rFonts w:eastAsia="Times New Roman" w:cs="Arial"/>
          <w:color w:val="000000"/>
          <w:u w:val="single"/>
          <w:lang w:eastAsia="bg-BG"/>
        </w:rPr>
      </w:pPr>
    </w:p>
    <w:p w14:paraId="7BB8AFD7" w14:textId="35F1D319" w:rsidR="00A80C73" w:rsidRPr="00A80C73" w:rsidRDefault="00A80C73" w:rsidP="00A80C73">
      <w:pPr>
        <w:pStyle w:val="Heading3"/>
        <w:rPr>
          <w:rFonts w:eastAsia="Times New Roman"/>
          <w:u w:val="single"/>
          <w:lang w:eastAsia="bg-BG"/>
        </w:rPr>
      </w:pPr>
      <w:r w:rsidRPr="00A80C73">
        <w:rPr>
          <w:rFonts w:eastAsia="Times New Roman"/>
          <w:u w:val="single"/>
          <w:lang w:eastAsia="bg-BG"/>
        </w:rPr>
        <w:t>Бременност</w:t>
      </w:r>
    </w:p>
    <w:p w14:paraId="373535AC" w14:textId="77777777" w:rsidR="00A80C73" w:rsidRPr="00A80C73" w:rsidRDefault="00A80C73" w:rsidP="00A80C73">
      <w:pPr>
        <w:spacing w:line="240" w:lineRule="auto"/>
        <w:rPr>
          <w:rFonts w:eastAsia="Times New Roman" w:cs="Arial"/>
          <w:i/>
          <w:iCs/>
          <w:color w:val="000000"/>
          <w:lang w:eastAsia="bg-BG"/>
        </w:rPr>
      </w:pPr>
    </w:p>
    <w:p w14:paraId="773EC469" w14:textId="37C90E45" w:rsidR="00A80C73" w:rsidRPr="00A80C73" w:rsidRDefault="00A80C73" w:rsidP="00A80C73">
      <w:pPr>
        <w:spacing w:line="240" w:lineRule="auto"/>
        <w:rPr>
          <w:rFonts w:eastAsia="Times New Roman" w:cs="Arial"/>
          <w:sz w:val="24"/>
          <w:szCs w:val="24"/>
          <w:lang w:eastAsia="bg-BG"/>
        </w:rPr>
      </w:pPr>
      <w:r w:rsidRPr="00A80C73">
        <w:rPr>
          <w:rFonts w:eastAsia="Times New Roman" w:cs="Arial"/>
          <w:i/>
          <w:iCs/>
          <w:color w:val="000000"/>
          <w:lang w:eastAsia="bg-BG"/>
        </w:rPr>
        <w:t>Свързани с периндоприл</w:t>
      </w:r>
    </w:p>
    <w:p w14:paraId="5FD75E2D" w14:textId="77777777" w:rsidR="00A80C73" w:rsidRPr="00A80C73" w:rsidRDefault="00A80C73" w:rsidP="00A80C73">
      <w:pPr>
        <w:spacing w:line="240" w:lineRule="auto"/>
        <w:rPr>
          <w:rFonts w:eastAsia="Times New Roman" w:cs="Arial"/>
          <w:b/>
          <w:bCs/>
          <w:color w:val="000000"/>
          <w:lang w:eastAsia="bg-BG"/>
        </w:rPr>
      </w:pPr>
    </w:p>
    <w:p w14:paraId="3E01F358" w14:textId="0F58E1B4" w:rsidR="00A80C73" w:rsidRPr="00A80C73" w:rsidRDefault="00A80C73" w:rsidP="00A80C73">
      <w:pPr>
        <w:spacing w:line="240" w:lineRule="auto"/>
        <w:rPr>
          <w:rFonts w:eastAsia="Times New Roman" w:cs="Arial"/>
          <w:sz w:val="24"/>
          <w:szCs w:val="24"/>
          <w:lang w:eastAsia="bg-BG"/>
        </w:rPr>
      </w:pPr>
      <w:r w:rsidRPr="00A80C73">
        <w:rPr>
          <w:rFonts w:eastAsia="Times New Roman" w:cs="Arial"/>
          <w:b/>
          <w:bCs/>
          <w:color w:val="000000"/>
          <w:lang w:eastAsia="bg-BG"/>
        </w:rPr>
        <w:t>Употребата на АСЕ инхибитори не се препоръчва през първия триместър на бременността (вж. точка 4.4). Употребата на АСЕ инхибитори е противопоказана през втория и третия триместър на бременността (вж. точки 4.3 и 4.4).</w:t>
      </w:r>
    </w:p>
    <w:p w14:paraId="3ED90B3C" w14:textId="77777777" w:rsidR="00A80C73" w:rsidRPr="00A80C73" w:rsidRDefault="00A80C73" w:rsidP="00A80C73">
      <w:pPr>
        <w:spacing w:line="240" w:lineRule="auto"/>
        <w:rPr>
          <w:rFonts w:eastAsia="Times New Roman" w:cs="Arial"/>
          <w:color w:val="000000"/>
          <w:lang w:eastAsia="bg-BG"/>
        </w:rPr>
      </w:pPr>
    </w:p>
    <w:p w14:paraId="6BE152E7" w14:textId="6444CF7E"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 xml:space="preserve">Епидемиологичните данни относно тератогенния риск от прилагане на АСЕ инхибитори през първия триместър от бременността не са убедителни; въпреки това повишението на </w:t>
      </w:r>
      <w:r w:rsidRPr="00A80C73">
        <w:rPr>
          <w:rFonts w:eastAsia="Times New Roman" w:cs="Arial"/>
          <w:color w:val="000000"/>
          <w:lang w:eastAsia="bg-BG"/>
        </w:rPr>
        <w:lastRenderedPageBreak/>
        <w:t>риска не може да бъде изключено. При пациентките, при които продължаване на започналото лечение с АСЕ инхибитори се счита за наложително, е необходимо при планиране на бременност да се смени антихипертензивната терапия с алтернативна, с установен профил на безопасност по време на бременност. Ако се установи бременност, лечението с АСЕ инхибитори трябва да се прекрати незабавно и ако е подходящо да се започне алтернативно лечение.</w:t>
      </w:r>
    </w:p>
    <w:p w14:paraId="7B86D160" w14:textId="77777777" w:rsidR="00A80C73" w:rsidRPr="00A80C73" w:rsidRDefault="00A80C73" w:rsidP="00A80C73">
      <w:pPr>
        <w:spacing w:line="240" w:lineRule="auto"/>
        <w:rPr>
          <w:rFonts w:eastAsia="Times New Roman" w:cs="Arial"/>
          <w:color w:val="000000"/>
          <w:lang w:eastAsia="bg-BG"/>
        </w:rPr>
      </w:pPr>
    </w:p>
    <w:p w14:paraId="3E366340" w14:textId="2790DD4E"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Излагането на плода на действието на АСЕ инхибитори по време на втория и третия триместър е свързано с възникване на фетотоксичност (влошаване на бъбречната функция, олигохидрамнион, забавено вкостяване на черепните кости) и неонатална токсичност (бъбречна недостатъчност, хипотония, хиперкалиемия) (вж. точка 5.3).</w:t>
      </w:r>
    </w:p>
    <w:p w14:paraId="7591A6FA" w14:textId="77777777" w:rsidR="00A80C73" w:rsidRPr="00A80C73" w:rsidRDefault="00A80C73" w:rsidP="00A80C73">
      <w:pPr>
        <w:spacing w:line="240" w:lineRule="auto"/>
        <w:rPr>
          <w:rFonts w:eastAsia="Times New Roman" w:cs="Arial"/>
          <w:color w:val="000000"/>
          <w:lang w:eastAsia="bg-BG"/>
        </w:rPr>
      </w:pPr>
    </w:p>
    <w:p w14:paraId="478A677D" w14:textId="7E1B3A1F"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Ако се установи експозиция на АСЕ инхибитори от началото на втория триместър на бременността, е препоръчително провеждане на ултразвуково изследване за проследяване бъбречната функция и черепа на плода.</w:t>
      </w:r>
    </w:p>
    <w:p w14:paraId="29F9544F" w14:textId="77777777" w:rsidR="00A80C73" w:rsidRPr="00A80C73" w:rsidRDefault="00A80C73" w:rsidP="00A80C73">
      <w:pPr>
        <w:rPr>
          <w:rFonts w:eastAsia="Times New Roman" w:cs="Arial"/>
          <w:color w:val="000000"/>
          <w:lang w:eastAsia="bg-BG"/>
        </w:rPr>
      </w:pPr>
    </w:p>
    <w:p w14:paraId="45E82871" w14:textId="5D242627" w:rsidR="00A80C73" w:rsidRPr="00A80C73" w:rsidRDefault="00A80C73" w:rsidP="00A80C73">
      <w:pPr>
        <w:rPr>
          <w:rFonts w:eastAsia="Times New Roman" w:cs="Arial"/>
          <w:color w:val="000000"/>
          <w:lang w:eastAsia="bg-BG"/>
        </w:rPr>
      </w:pPr>
      <w:r w:rsidRPr="00A80C73">
        <w:rPr>
          <w:rFonts w:eastAsia="Times New Roman" w:cs="Arial"/>
          <w:color w:val="000000"/>
          <w:lang w:eastAsia="bg-BG"/>
        </w:rPr>
        <w:t>Новородените, чиито майки са приемали АСЕ инхибитори трябва да бъдат стриктно проследявани за поява на хипотония (вж. точки 4.3 и 4.4).</w:t>
      </w:r>
    </w:p>
    <w:p w14:paraId="4ED87CA2" w14:textId="62324437" w:rsidR="00A80C73" w:rsidRPr="00A80C73" w:rsidRDefault="00A80C73" w:rsidP="00A80C73">
      <w:pPr>
        <w:rPr>
          <w:rFonts w:eastAsia="Times New Roman" w:cs="Arial"/>
          <w:color w:val="000000"/>
          <w:lang w:eastAsia="bg-BG"/>
        </w:rPr>
      </w:pPr>
    </w:p>
    <w:p w14:paraId="7F7BDD02"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i/>
          <w:iCs/>
          <w:color w:val="000000"/>
          <w:lang w:eastAsia="bg-BG"/>
        </w:rPr>
        <w:t>Свързани с индапамид</w:t>
      </w:r>
    </w:p>
    <w:p w14:paraId="7DD29554" w14:textId="77777777" w:rsidR="00A80C73" w:rsidRPr="00A80C73" w:rsidRDefault="00A80C73" w:rsidP="00A80C73">
      <w:pPr>
        <w:spacing w:line="240" w:lineRule="auto"/>
        <w:rPr>
          <w:rFonts w:eastAsia="Times New Roman" w:cs="Arial"/>
          <w:color w:val="000000"/>
          <w:lang w:eastAsia="bg-BG"/>
        </w:rPr>
      </w:pPr>
    </w:p>
    <w:p w14:paraId="4DDA831F" w14:textId="03FC36E5"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Липсват или има ограничени данни (за изхода на по-малко от 300 случая на бременност) от употребата на индапамид при бременни жени. Продължителното излагане на тиазиди по време на третия триместър от бременността може да намали плазмения обем на майката, както и утероплацентарния кръвоток, което да доведе до фетоплацентарна исхемия и забавяне на растежа.</w:t>
      </w:r>
    </w:p>
    <w:p w14:paraId="52E52BFB"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Проучванията при животни не показват преки или косвени вредни действия по отношение на репродуктивната токсичност (вж. точка 5.3).</w:t>
      </w:r>
    </w:p>
    <w:p w14:paraId="3CD50F5B"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Като предпазна мярка, за предпочитане е да се избягва употребата на индапамид по време на бременност.</w:t>
      </w:r>
    </w:p>
    <w:p w14:paraId="29EDE399" w14:textId="77777777" w:rsidR="00A80C73" w:rsidRPr="00A80C73" w:rsidRDefault="00A80C73" w:rsidP="00A80C73">
      <w:pPr>
        <w:spacing w:line="240" w:lineRule="auto"/>
        <w:rPr>
          <w:rFonts w:eastAsia="Times New Roman" w:cs="Arial"/>
          <w:color w:val="000000"/>
          <w:u w:val="single"/>
          <w:lang w:eastAsia="bg-BG"/>
        </w:rPr>
      </w:pPr>
    </w:p>
    <w:p w14:paraId="54BAE15C" w14:textId="12B7A2D1" w:rsidR="00A80C73" w:rsidRPr="00A80C73" w:rsidRDefault="00A80C73" w:rsidP="00A80C73">
      <w:pPr>
        <w:pStyle w:val="Heading3"/>
        <w:rPr>
          <w:rFonts w:eastAsia="Times New Roman"/>
          <w:u w:val="single"/>
          <w:lang w:eastAsia="bg-BG"/>
        </w:rPr>
      </w:pPr>
      <w:r w:rsidRPr="00A80C73">
        <w:rPr>
          <w:rFonts w:eastAsia="Times New Roman"/>
          <w:u w:val="single"/>
          <w:lang w:eastAsia="bg-BG"/>
        </w:rPr>
        <w:t>Кърмене</w:t>
      </w:r>
    </w:p>
    <w:p w14:paraId="2FC829A0" w14:textId="77777777" w:rsidR="00A80C73" w:rsidRPr="00A80C73" w:rsidRDefault="00A80C73" w:rsidP="00A80C73">
      <w:pPr>
        <w:spacing w:line="240" w:lineRule="auto"/>
        <w:rPr>
          <w:rFonts w:eastAsia="Times New Roman" w:cs="Arial"/>
          <w:color w:val="000000"/>
          <w:lang w:eastAsia="bg-BG"/>
        </w:rPr>
      </w:pPr>
    </w:p>
    <w:p w14:paraId="20647551" w14:textId="26413CD9"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Употребата на Запринел плюс е противопоказана по време на кърмене.</w:t>
      </w:r>
    </w:p>
    <w:p w14:paraId="4BF93F73" w14:textId="77777777" w:rsidR="00A80C73" w:rsidRPr="00A80C73" w:rsidRDefault="00A80C73" w:rsidP="00A80C73">
      <w:pPr>
        <w:spacing w:line="240" w:lineRule="auto"/>
        <w:rPr>
          <w:rFonts w:eastAsia="Times New Roman" w:cs="Arial"/>
          <w:i/>
          <w:iCs/>
          <w:color w:val="000000"/>
          <w:lang w:eastAsia="bg-BG"/>
        </w:rPr>
      </w:pPr>
    </w:p>
    <w:p w14:paraId="48F577AC" w14:textId="2CF19BF8" w:rsidR="00A80C73" w:rsidRPr="00A80C73" w:rsidRDefault="00A80C73" w:rsidP="00A80C73">
      <w:pPr>
        <w:spacing w:line="240" w:lineRule="auto"/>
        <w:rPr>
          <w:rFonts w:eastAsia="Times New Roman" w:cs="Arial"/>
          <w:sz w:val="24"/>
          <w:szCs w:val="24"/>
          <w:lang w:eastAsia="bg-BG"/>
        </w:rPr>
      </w:pPr>
      <w:r w:rsidRPr="00A80C73">
        <w:rPr>
          <w:rFonts w:eastAsia="Times New Roman" w:cs="Arial"/>
          <w:i/>
          <w:iCs/>
          <w:color w:val="000000"/>
          <w:lang w:eastAsia="bg-BG"/>
        </w:rPr>
        <w:t>Свързани с периндоприл</w:t>
      </w:r>
    </w:p>
    <w:p w14:paraId="1A9E91F5" w14:textId="77777777" w:rsidR="00A80C73" w:rsidRPr="00A80C73" w:rsidRDefault="00A80C73" w:rsidP="00A80C73">
      <w:pPr>
        <w:spacing w:line="240" w:lineRule="auto"/>
        <w:rPr>
          <w:rFonts w:eastAsia="Times New Roman" w:cs="Arial"/>
          <w:color w:val="000000"/>
          <w:lang w:eastAsia="bg-BG"/>
        </w:rPr>
      </w:pPr>
    </w:p>
    <w:p w14:paraId="0BFCD3C2" w14:textId="34040E1F"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Тъй като няма информация относно употребата на периндоприл по време на кърмене, периндоприл не се препоръчва за употреба през този период, като се предпочита използване на алтернативна терапия с по-добре установен профил на безопасност, особено при кърмене на новородено или преждевременно родено дете.</w:t>
      </w:r>
    </w:p>
    <w:p w14:paraId="794470E0" w14:textId="77777777" w:rsidR="00A80C73" w:rsidRPr="00A80C73" w:rsidRDefault="00A80C73" w:rsidP="00A80C73">
      <w:pPr>
        <w:spacing w:line="240" w:lineRule="auto"/>
        <w:rPr>
          <w:rFonts w:eastAsia="Times New Roman" w:cs="Arial"/>
          <w:i/>
          <w:iCs/>
          <w:color w:val="000000"/>
          <w:lang w:eastAsia="bg-BG"/>
        </w:rPr>
      </w:pPr>
    </w:p>
    <w:p w14:paraId="7D547DE2" w14:textId="50521D8C" w:rsidR="00A80C73" w:rsidRPr="00A80C73" w:rsidRDefault="00A80C73" w:rsidP="00A80C73">
      <w:pPr>
        <w:spacing w:line="240" w:lineRule="auto"/>
        <w:rPr>
          <w:rFonts w:eastAsia="Times New Roman" w:cs="Arial"/>
          <w:sz w:val="24"/>
          <w:szCs w:val="24"/>
          <w:lang w:eastAsia="bg-BG"/>
        </w:rPr>
      </w:pPr>
      <w:r w:rsidRPr="00A80C73">
        <w:rPr>
          <w:rFonts w:eastAsia="Times New Roman" w:cs="Arial"/>
          <w:i/>
          <w:iCs/>
          <w:color w:val="000000"/>
          <w:lang w:eastAsia="bg-BG"/>
        </w:rPr>
        <w:t>Свързани с индапамид</w:t>
      </w:r>
    </w:p>
    <w:p w14:paraId="33A62994" w14:textId="77777777" w:rsidR="00A80C73" w:rsidRPr="00A80C73" w:rsidRDefault="00A80C73" w:rsidP="00A80C73">
      <w:pPr>
        <w:spacing w:line="240" w:lineRule="auto"/>
        <w:rPr>
          <w:rFonts w:eastAsia="Times New Roman" w:cs="Arial"/>
          <w:color w:val="000000"/>
          <w:lang w:eastAsia="bg-BG"/>
        </w:rPr>
      </w:pPr>
    </w:p>
    <w:p w14:paraId="2D6E4116" w14:textId="51AB4C9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Няма достатъчно информация за екскретирането на индапамид или метаболитите му в човешкото мляко. Биха могли да се появят свръхчувствителност към производни на сулфонамидите и хипокалиемия. Не може да се изключи риск за новородените/кьрмачетата. Индапамид е непосредствено свързан с тиазидните диуретици, които по време на кърмене се свързват с намаляване или дори спиране на лактацията.</w:t>
      </w:r>
    </w:p>
    <w:p w14:paraId="79C3B7BD"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lastRenderedPageBreak/>
        <w:t>Индапамид е противопоказан по време на кърмене</w:t>
      </w:r>
    </w:p>
    <w:p w14:paraId="781C0513" w14:textId="77777777" w:rsidR="00A80C73" w:rsidRPr="00A80C73" w:rsidRDefault="00A80C73" w:rsidP="00A80C73">
      <w:pPr>
        <w:spacing w:line="240" w:lineRule="auto"/>
        <w:rPr>
          <w:rFonts w:eastAsia="Times New Roman" w:cs="Arial"/>
          <w:color w:val="000000"/>
          <w:u w:val="single"/>
          <w:lang w:eastAsia="bg-BG"/>
        </w:rPr>
      </w:pPr>
    </w:p>
    <w:p w14:paraId="646CCA30" w14:textId="0895DBC0" w:rsidR="00A80C73" w:rsidRPr="00A80C73" w:rsidRDefault="00A80C73" w:rsidP="00A80C73">
      <w:pPr>
        <w:pStyle w:val="Heading3"/>
        <w:rPr>
          <w:rFonts w:eastAsia="Times New Roman"/>
          <w:u w:val="single"/>
          <w:lang w:eastAsia="bg-BG"/>
        </w:rPr>
      </w:pPr>
      <w:r w:rsidRPr="00A80C73">
        <w:rPr>
          <w:rFonts w:eastAsia="Times New Roman"/>
          <w:u w:val="single"/>
          <w:lang w:eastAsia="bg-BG"/>
        </w:rPr>
        <w:t>Фертилитет</w:t>
      </w:r>
    </w:p>
    <w:p w14:paraId="03A27502" w14:textId="77777777" w:rsidR="00A80C73" w:rsidRPr="00A80C73" w:rsidRDefault="00A80C73" w:rsidP="00A80C73">
      <w:pPr>
        <w:spacing w:line="240" w:lineRule="auto"/>
        <w:rPr>
          <w:rFonts w:eastAsia="Times New Roman" w:cs="Arial"/>
          <w:i/>
          <w:iCs/>
          <w:color w:val="000000"/>
          <w:lang w:eastAsia="bg-BG"/>
        </w:rPr>
      </w:pPr>
    </w:p>
    <w:p w14:paraId="3C958F72" w14:textId="65FBB02C" w:rsidR="00A80C73" w:rsidRPr="00A80C73" w:rsidRDefault="00A80C73" w:rsidP="00A80C73">
      <w:pPr>
        <w:spacing w:line="240" w:lineRule="auto"/>
        <w:rPr>
          <w:rFonts w:eastAsia="Times New Roman" w:cs="Arial"/>
          <w:sz w:val="24"/>
          <w:szCs w:val="24"/>
          <w:lang w:eastAsia="bg-BG"/>
        </w:rPr>
      </w:pPr>
      <w:r w:rsidRPr="00A80C73">
        <w:rPr>
          <w:rFonts w:eastAsia="Times New Roman" w:cs="Arial"/>
          <w:i/>
          <w:iCs/>
          <w:color w:val="000000"/>
          <w:lang w:eastAsia="bg-BG"/>
        </w:rPr>
        <w:t>Общи за периндоприл и индапамид</w:t>
      </w:r>
    </w:p>
    <w:p w14:paraId="7463068C" w14:textId="77777777" w:rsidR="00A80C73" w:rsidRPr="00A80C73" w:rsidRDefault="00A80C73" w:rsidP="00A80C73">
      <w:pPr>
        <w:spacing w:line="240" w:lineRule="auto"/>
        <w:rPr>
          <w:rFonts w:eastAsia="Times New Roman" w:cs="Arial"/>
          <w:color w:val="000000"/>
          <w:lang w:eastAsia="bg-BG"/>
        </w:rPr>
      </w:pPr>
    </w:p>
    <w:p w14:paraId="04D425BA" w14:textId="4A6C0D43" w:rsidR="00A80C73" w:rsidRPr="00A80C73" w:rsidRDefault="00A80C73" w:rsidP="00A80C73">
      <w:pPr>
        <w:spacing w:line="240" w:lineRule="auto"/>
        <w:rPr>
          <w:rFonts w:eastAsia="Times New Roman" w:cs="Arial"/>
          <w:color w:val="000000"/>
          <w:lang w:eastAsia="bg-BG"/>
        </w:rPr>
      </w:pPr>
      <w:r w:rsidRPr="00A80C73">
        <w:rPr>
          <w:rFonts w:eastAsia="Times New Roman" w:cs="Arial"/>
          <w:color w:val="000000"/>
          <w:lang w:eastAsia="bg-BG"/>
        </w:rPr>
        <w:t>Проучванията за репродуктивна токсичност не показват влияние върху фертилитета при женски и мъжки плъхове (вж, точка 5,3). Не се очаква влияние върху фертилитета при хора.</w:t>
      </w:r>
    </w:p>
    <w:p w14:paraId="3D6FEB5D" w14:textId="77777777" w:rsidR="00A80C73" w:rsidRPr="00A80C73" w:rsidRDefault="00A80C73" w:rsidP="00A80C73"/>
    <w:p w14:paraId="6201597D" w14:textId="2E459F34" w:rsidR="00EE6C97" w:rsidRDefault="002C50EE" w:rsidP="00A93499">
      <w:pPr>
        <w:pStyle w:val="Heading2"/>
      </w:pPr>
      <w:r>
        <w:t>4.7. Ефекти върху способността за шофиране и работа с машини</w:t>
      </w:r>
    </w:p>
    <w:p w14:paraId="291DDA38" w14:textId="00CE811B" w:rsidR="00A80C73" w:rsidRDefault="00A80C73" w:rsidP="00A80C73">
      <w:pPr>
        <w:rPr>
          <w:lang w:val="en-US"/>
        </w:rPr>
      </w:pPr>
    </w:p>
    <w:p w14:paraId="4517F4F9"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i/>
          <w:iCs/>
          <w:color w:val="000000"/>
          <w:lang w:eastAsia="bg-BG"/>
        </w:rPr>
        <w:t>Свързани с периндоприл, индапамид и Запринел плюс</w:t>
      </w:r>
    </w:p>
    <w:p w14:paraId="431DDB5F" w14:textId="77777777" w:rsidR="00A80C73" w:rsidRPr="00A80C73" w:rsidRDefault="00A80C73" w:rsidP="00A80C73">
      <w:pPr>
        <w:spacing w:line="240" w:lineRule="auto"/>
        <w:rPr>
          <w:rFonts w:eastAsia="Times New Roman" w:cs="Arial"/>
          <w:color w:val="000000"/>
          <w:lang w:eastAsia="bg-BG"/>
        </w:rPr>
      </w:pPr>
    </w:p>
    <w:p w14:paraId="6B75A4AD"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Нито едното от двете активни вещества на Запринел плюс не повлиява бдителността, но при някои пациенти може да възникнат индивидуални реакции свързани с ниско кръвно налягане, особено в началото на лечението или при комбинация с други антихипертензивни лекарства.</w:t>
      </w:r>
    </w:p>
    <w:p w14:paraId="1B3B6089" w14:textId="77777777" w:rsidR="00A80C73" w:rsidRPr="00A80C73" w:rsidRDefault="00A80C73" w:rsidP="00A80C73">
      <w:pPr>
        <w:spacing w:line="240" w:lineRule="auto"/>
        <w:rPr>
          <w:rFonts w:eastAsia="Times New Roman" w:cs="Arial"/>
          <w:color w:val="000000"/>
          <w:lang w:eastAsia="bg-BG"/>
        </w:rPr>
      </w:pPr>
    </w:p>
    <w:p w14:paraId="4FF31999"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Като резултат може да се засегне способността за шофиране и работа с машини.</w:t>
      </w:r>
    </w:p>
    <w:p w14:paraId="0D3BAAE6" w14:textId="77777777" w:rsidR="00A80C73" w:rsidRPr="00A80C73" w:rsidRDefault="00A80C73" w:rsidP="00A80C73">
      <w:pPr>
        <w:rPr>
          <w:lang w:val="en-US"/>
        </w:rPr>
      </w:pPr>
    </w:p>
    <w:p w14:paraId="389A90F4" w14:textId="25E1A1F6" w:rsidR="00BA5B74" w:rsidRDefault="002C50EE" w:rsidP="00A93499">
      <w:pPr>
        <w:pStyle w:val="Heading2"/>
      </w:pPr>
      <w:r>
        <w:t>4.8. Нежелани лекарствени реакции</w:t>
      </w:r>
    </w:p>
    <w:p w14:paraId="5C0F334E" w14:textId="4E30287A" w:rsidR="00A80C73" w:rsidRDefault="00A80C73" w:rsidP="00A80C73"/>
    <w:p w14:paraId="75CF0021" w14:textId="4CF128D4" w:rsidR="00A80C73" w:rsidRPr="00A80C73" w:rsidRDefault="00A80C73" w:rsidP="00A80C73">
      <w:pPr>
        <w:spacing w:line="240" w:lineRule="auto"/>
        <w:rPr>
          <w:rFonts w:eastAsia="Times New Roman" w:cs="Arial"/>
          <w:color w:val="000000"/>
          <w:lang w:eastAsia="bg-BG"/>
        </w:rPr>
      </w:pPr>
      <w:r w:rsidRPr="00A80C73">
        <w:rPr>
          <w:rFonts w:eastAsia="Times New Roman" w:cs="Arial"/>
          <w:color w:val="000000"/>
          <w:lang w:val="en-US" w:eastAsia="bg-BG"/>
        </w:rPr>
        <w:t>a.</w:t>
      </w:r>
      <w:r w:rsidRPr="00A80C73">
        <w:rPr>
          <w:rFonts w:eastAsia="Times New Roman" w:cs="Arial"/>
          <w:color w:val="000000"/>
          <w:lang w:eastAsia="bg-BG"/>
        </w:rPr>
        <w:t>Обобщен профил на безопасността</w:t>
      </w:r>
    </w:p>
    <w:p w14:paraId="288DB4CD" w14:textId="7C4F539F" w:rsidR="00A80C73" w:rsidRPr="00A80C73" w:rsidRDefault="00A80C73" w:rsidP="00A80C73">
      <w:pPr>
        <w:rPr>
          <w:rFonts w:eastAsia="Times New Roman" w:cs="Arial"/>
          <w:color w:val="000000"/>
          <w:lang w:val="en-US"/>
        </w:rPr>
      </w:pPr>
      <w:r w:rsidRPr="00A80C73">
        <w:rPr>
          <w:rFonts w:eastAsia="Times New Roman" w:cs="Arial"/>
          <w:color w:val="000000"/>
          <w:lang w:eastAsia="bg-BG"/>
        </w:rPr>
        <w:t xml:space="preserve">Приложението на периндоприл инхибира ренин-ангиотензин-алдостероновата ос и води до тенденция за намаляване на калиевата загуба причинена от индапамид. Четири процента от пациентите на лечение с периндоприл/индапамид са получили хипокалиемия (нива на калий &lt; 3,4 </w:t>
      </w:r>
      <w:r w:rsidRPr="00A80C73">
        <w:rPr>
          <w:rFonts w:eastAsia="Times New Roman" w:cs="Arial"/>
          <w:color w:val="000000"/>
          <w:lang w:val="en-US"/>
        </w:rPr>
        <w:t>mmol/l).</w:t>
      </w:r>
    </w:p>
    <w:p w14:paraId="0A480010" w14:textId="07371EB0" w:rsidR="00A80C73" w:rsidRPr="00A80C73" w:rsidRDefault="00A80C73" w:rsidP="00A80C73">
      <w:pPr>
        <w:rPr>
          <w:rFonts w:eastAsia="Times New Roman" w:cs="Arial"/>
          <w:color w:val="000000"/>
          <w:lang w:val="en-US"/>
        </w:rPr>
      </w:pPr>
    </w:p>
    <w:p w14:paraId="5C711660"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Най-често съобщаваните нежелани реакции са:</w:t>
      </w:r>
    </w:p>
    <w:p w14:paraId="5A948192" w14:textId="77777777" w:rsidR="00A80C73" w:rsidRPr="00A80C73" w:rsidRDefault="00A80C73" w:rsidP="00A80C73">
      <w:pPr>
        <w:spacing w:line="240" w:lineRule="auto"/>
        <w:rPr>
          <w:rFonts w:eastAsia="Times New Roman" w:cs="Arial"/>
          <w:color w:val="000000"/>
          <w:lang w:eastAsia="bg-BG"/>
        </w:rPr>
      </w:pPr>
    </w:p>
    <w:p w14:paraId="377DFBD5" w14:textId="77777777" w:rsidR="00A80C73" w:rsidRPr="00A80C73" w:rsidRDefault="00A80C73" w:rsidP="00A80C73">
      <w:pPr>
        <w:pStyle w:val="ListParagraph"/>
        <w:numPr>
          <w:ilvl w:val="0"/>
          <w:numId w:val="40"/>
        </w:numPr>
        <w:spacing w:line="240" w:lineRule="auto"/>
        <w:rPr>
          <w:rFonts w:eastAsia="Times New Roman" w:cs="Arial"/>
          <w:sz w:val="24"/>
          <w:szCs w:val="24"/>
          <w:lang w:eastAsia="bg-BG"/>
        </w:rPr>
      </w:pPr>
      <w:r w:rsidRPr="00A80C73">
        <w:rPr>
          <w:rFonts w:eastAsia="Times New Roman" w:cs="Arial"/>
          <w:color w:val="000000"/>
          <w:lang w:eastAsia="bg-BG"/>
        </w:rPr>
        <w:t>при периндоприл: замаяност, главоболие, парестезия, дисгеузия, зрителни нарушения, вертиго, шум в ушите, хипотония, кашлица, диспнея, коремни болки, запек, диспепсия, диария, гадене, повръщане, сърбеж, обрив, мускулни спазми и астения.</w:t>
      </w:r>
    </w:p>
    <w:p w14:paraId="001BB021" w14:textId="4F0447BA" w:rsidR="00A80C73" w:rsidRPr="00A80C73" w:rsidRDefault="00A80C73" w:rsidP="00A80C73">
      <w:pPr>
        <w:pStyle w:val="ListParagraph"/>
        <w:numPr>
          <w:ilvl w:val="0"/>
          <w:numId w:val="40"/>
        </w:numPr>
        <w:spacing w:line="240" w:lineRule="auto"/>
        <w:rPr>
          <w:rFonts w:eastAsia="Times New Roman" w:cs="Arial"/>
          <w:sz w:val="24"/>
          <w:szCs w:val="24"/>
          <w:lang w:eastAsia="bg-BG"/>
        </w:rPr>
      </w:pPr>
      <w:r w:rsidRPr="00A80C73">
        <w:rPr>
          <w:rFonts w:eastAsia="Times New Roman" w:cs="Arial"/>
          <w:color w:val="000000"/>
          <w:lang w:eastAsia="bg-BG"/>
        </w:rPr>
        <w:t>при индапамид: реакции на свръхчувствителност, основно дерматологични, при</w:t>
      </w:r>
      <w:r w:rsidRPr="00A80C73">
        <w:rPr>
          <w:rFonts w:eastAsia="Times New Roman" w:cs="Arial"/>
          <w:color w:val="000000"/>
          <w:lang w:val="en-US" w:eastAsia="bg-BG"/>
        </w:rPr>
        <w:t xml:space="preserve"> </w:t>
      </w:r>
      <w:r w:rsidRPr="00A80C73">
        <w:rPr>
          <w:rFonts w:eastAsia="Times New Roman" w:cs="Arial"/>
          <w:color w:val="000000"/>
          <w:lang w:eastAsia="bg-BG"/>
        </w:rPr>
        <w:t>пациенти с предразположение към алергични и астматични реакции и макулопапулозни обриви.</w:t>
      </w:r>
    </w:p>
    <w:p w14:paraId="36FA03D6" w14:textId="77777777" w:rsidR="00A80C73" w:rsidRPr="00A80C73" w:rsidRDefault="00A80C73" w:rsidP="00A80C73">
      <w:pPr>
        <w:spacing w:line="240" w:lineRule="auto"/>
        <w:rPr>
          <w:rFonts w:eastAsia="Times New Roman" w:cs="Arial"/>
          <w:color w:val="000000"/>
          <w:lang w:eastAsia="bg-BG"/>
        </w:rPr>
      </w:pPr>
    </w:p>
    <w:p w14:paraId="414094B7" w14:textId="2EF98F45"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б.Табличен списък на нежеланите реакции</w:t>
      </w:r>
    </w:p>
    <w:p w14:paraId="65960932" w14:textId="77777777" w:rsidR="00A80C73" w:rsidRPr="00A80C73" w:rsidRDefault="00A80C73" w:rsidP="00A80C73">
      <w:pPr>
        <w:spacing w:line="240" w:lineRule="auto"/>
        <w:rPr>
          <w:rFonts w:eastAsia="Times New Roman" w:cs="Arial"/>
          <w:sz w:val="24"/>
          <w:szCs w:val="24"/>
          <w:lang w:eastAsia="bg-BG"/>
        </w:rPr>
      </w:pPr>
      <w:r w:rsidRPr="00A80C73">
        <w:rPr>
          <w:rFonts w:eastAsia="Times New Roman" w:cs="Arial"/>
          <w:color w:val="000000"/>
          <w:lang w:eastAsia="bg-BG"/>
        </w:rPr>
        <w:t>Следните нежелани реакции са наблюдавани по време на клинични изпитвания и/или постмаркетингова употреба и са класифицирани по следната честота:</w:t>
      </w:r>
    </w:p>
    <w:p w14:paraId="211BFCD4" w14:textId="77777777" w:rsidR="00A80C73" w:rsidRPr="00A80C73" w:rsidRDefault="00A80C73" w:rsidP="00A80C73">
      <w:pPr>
        <w:rPr>
          <w:rFonts w:eastAsia="Times New Roman" w:cs="Arial"/>
          <w:color w:val="000000"/>
          <w:lang w:eastAsia="bg-BG"/>
        </w:rPr>
      </w:pPr>
    </w:p>
    <w:p w14:paraId="68A0F43E" w14:textId="6AF8A028" w:rsidR="00A80C73" w:rsidRDefault="00A80C73" w:rsidP="00A80C73">
      <w:pPr>
        <w:rPr>
          <w:rFonts w:eastAsia="Times New Roman" w:cs="Arial"/>
          <w:color w:val="000000"/>
          <w:lang w:eastAsia="bg-BG"/>
        </w:rPr>
      </w:pPr>
      <w:r w:rsidRPr="00A80C73">
        <w:rPr>
          <w:rFonts w:eastAsia="Times New Roman" w:cs="Arial"/>
          <w:color w:val="000000"/>
          <w:lang w:eastAsia="bg-BG"/>
        </w:rPr>
        <w:t>Много чести (≥1/10); чести (≥1/100, &lt;1/10); нечести (≥1/1000, &lt;1/100); редки (≥1/10000, &lt;1/1000), много редки (&lt;1/10000), с неизвестна честота (оценка на честотата не може да бъде направена от наличните данни).</w:t>
      </w:r>
    </w:p>
    <w:tbl>
      <w:tblPr>
        <w:tblStyle w:val="TableGrid"/>
        <w:tblW w:w="0" w:type="auto"/>
        <w:tblLook w:val="04A0" w:firstRow="1" w:lastRow="0" w:firstColumn="1" w:lastColumn="0" w:noHBand="0" w:noVBand="1"/>
      </w:tblPr>
      <w:tblGrid>
        <w:gridCol w:w="2667"/>
        <w:gridCol w:w="2460"/>
        <w:gridCol w:w="2141"/>
        <w:gridCol w:w="2082"/>
      </w:tblGrid>
      <w:tr w:rsidR="00A80C73" w14:paraId="334BDA7D" w14:textId="77777777" w:rsidTr="002E665D">
        <w:tc>
          <w:tcPr>
            <w:tcW w:w="2667" w:type="dxa"/>
            <w:vMerge w:val="restart"/>
          </w:tcPr>
          <w:p w14:paraId="627C5442" w14:textId="2BE4D797" w:rsidR="00A80C73" w:rsidRDefault="00A80C73" w:rsidP="00A80C73">
            <w:pPr>
              <w:rPr>
                <w:rFonts w:cs="Arial"/>
              </w:rPr>
            </w:pPr>
            <w:r>
              <w:rPr>
                <w:b/>
                <w:bCs/>
                <w:sz w:val="20"/>
                <w:szCs w:val="20"/>
                <w:lang w:val="en-US"/>
              </w:rPr>
              <w:t xml:space="preserve">MedDRA </w:t>
            </w:r>
            <w:r>
              <w:rPr>
                <w:b/>
                <w:bCs/>
                <w:sz w:val="20"/>
                <w:szCs w:val="20"/>
              </w:rPr>
              <w:t>Системо-органен клас</w:t>
            </w:r>
          </w:p>
        </w:tc>
        <w:tc>
          <w:tcPr>
            <w:tcW w:w="2460" w:type="dxa"/>
            <w:vMerge w:val="restart"/>
          </w:tcPr>
          <w:p w14:paraId="56B94CD4" w14:textId="052F9493" w:rsidR="00A80C73" w:rsidRDefault="00A80C73" w:rsidP="00A80C73">
            <w:pPr>
              <w:rPr>
                <w:rFonts w:cs="Arial"/>
              </w:rPr>
            </w:pPr>
            <w:r>
              <w:rPr>
                <w:b/>
                <w:bCs/>
                <w:sz w:val="20"/>
                <w:szCs w:val="20"/>
              </w:rPr>
              <w:t>Нежелани реакции</w:t>
            </w:r>
          </w:p>
        </w:tc>
        <w:tc>
          <w:tcPr>
            <w:tcW w:w="4449" w:type="dxa"/>
            <w:gridSpan w:val="2"/>
          </w:tcPr>
          <w:p w14:paraId="353E54E6" w14:textId="042B9D68" w:rsidR="00A80C73" w:rsidRDefault="00A80C73" w:rsidP="00A80C73">
            <w:pPr>
              <w:rPr>
                <w:rFonts w:cs="Arial"/>
              </w:rPr>
            </w:pPr>
            <w:r>
              <w:rPr>
                <w:b/>
                <w:bCs/>
                <w:sz w:val="20"/>
                <w:szCs w:val="20"/>
              </w:rPr>
              <w:t>Честота</w:t>
            </w:r>
          </w:p>
        </w:tc>
      </w:tr>
      <w:tr w:rsidR="00A80C73" w14:paraId="78225593" w14:textId="77777777" w:rsidTr="002E665D">
        <w:tc>
          <w:tcPr>
            <w:tcW w:w="2667" w:type="dxa"/>
            <w:vMerge/>
          </w:tcPr>
          <w:p w14:paraId="0009CC93" w14:textId="77777777" w:rsidR="00A80C73" w:rsidRDefault="00A80C73" w:rsidP="00A80C73">
            <w:pPr>
              <w:rPr>
                <w:rFonts w:cs="Arial"/>
              </w:rPr>
            </w:pPr>
          </w:p>
        </w:tc>
        <w:tc>
          <w:tcPr>
            <w:tcW w:w="2460" w:type="dxa"/>
            <w:vMerge/>
          </w:tcPr>
          <w:p w14:paraId="12F9CABE" w14:textId="77777777" w:rsidR="00A80C73" w:rsidRDefault="00A80C73" w:rsidP="00A80C73">
            <w:pPr>
              <w:rPr>
                <w:rFonts w:cs="Arial"/>
              </w:rPr>
            </w:pPr>
          </w:p>
        </w:tc>
        <w:tc>
          <w:tcPr>
            <w:tcW w:w="2241" w:type="dxa"/>
          </w:tcPr>
          <w:p w14:paraId="13E39C5E" w14:textId="2C6BB548" w:rsidR="00A80C73" w:rsidRDefault="00A80C73" w:rsidP="00A80C73">
            <w:pPr>
              <w:rPr>
                <w:rFonts w:cs="Arial"/>
              </w:rPr>
            </w:pPr>
            <w:r>
              <w:rPr>
                <w:b/>
                <w:bCs/>
                <w:sz w:val="20"/>
                <w:szCs w:val="20"/>
              </w:rPr>
              <w:t>Периндоприл</w:t>
            </w:r>
          </w:p>
        </w:tc>
        <w:tc>
          <w:tcPr>
            <w:tcW w:w="2208" w:type="dxa"/>
          </w:tcPr>
          <w:p w14:paraId="1DF26BE8" w14:textId="3B166645" w:rsidR="00A80C73" w:rsidRDefault="00A80C73" w:rsidP="00A80C73">
            <w:pPr>
              <w:rPr>
                <w:rFonts w:cs="Arial"/>
              </w:rPr>
            </w:pPr>
            <w:r>
              <w:rPr>
                <w:b/>
                <w:bCs/>
                <w:sz w:val="20"/>
                <w:szCs w:val="20"/>
              </w:rPr>
              <w:t>Индапамид</w:t>
            </w:r>
          </w:p>
        </w:tc>
      </w:tr>
      <w:tr w:rsidR="00A80C73" w14:paraId="14123B45" w14:textId="77777777" w:rsidTr="002E665D">
        <w:tc>
          <w:tcPr>
            <w:tcW w:w="2667" w:type="dxa"/>
          </w:tcPr>
          <w:p w14:paraId="5839DC2A" w14:textId="4D67CEAC" w:rsidR="00A80C73" w:rsidRPr="00A80C73" w:rsidRDefault="00A80C73" w:rsidP="00A80C73">
            <w:pPr>
              <w:rPr>
                <w:rFonts w:cs="Arial"/>
              </w:rPr>
            </w:pPr>
            <w:r w:rsidRPr="00A80C73">
              <w:rPr>
                <w:b/>
                <w:bCs/>
              </w:rPr>
              <w:lastRenderedPageBreak/>
              <w:t>Инфекции и инфестации</w:t>
            </w:r>
          </w:p>
        </w:tc>
        <w:tc>
          <w:tcPr>
            <w:tcW w:w="2460" w:type="dxa"/>
          </w:tcPr>
          <w:p w14:paraId="3EC02986" w14:textId="22707520" w:rsidR="00A80C73" w:rsidRPr="00A80C73" w:rsidRDefault="00A80C73" w:rsidP="00A80C73">
            <w:pPr>
              <w:rPr>
                <w:rFonts w:cs="Arial"/>
              </w:rPr>
            </w:pPr>
            <w:r w:rsidRPr="00A80C73">
              <w:t>Ринит</w:t>
            </w:r>
          </w:p>
        </w:tc>
        <w:tc>
          <w:tcPr>
            <w:tcW w:w="2241" w:type="dxa"/>
          </w:tcPr>
          <w:p w14:paraId="6D05D397" w14:textId="4F4A21E5" w:rsidR="00A80C73" w:rsidRPr="00A80C73" w:rsidRDefault="00A80C73" w:rsidP="00A80C73">
            <w:pPr>
              <w:rPr>
                <w:rFonts w:cs="Arial"/>
              </w:rPr>
            </w:pPr>
            <w:r w:rsidRPr="00A80C73">
              <w:t>Много редки</w:t>
            </w:r>
          </w:p>
        </w:tc>
        <w:tc>
          <w:tcPr>
            <w:tcW w:w="2208" w:type="dxa"/>
          </w:tcPr>
          <w:p w14:paraId="139346DD" w14:textId="6A031CCA" w:rsidR="00A80C73" w:rsidRPr="00A80C73" w:rsidRDefault="00A80C73" w:rsidP="00A80C73">
            <w:pPr>
              <w:rPr>
                <w:rFonts w:cs="Arial"/>
              </w:rPr>
            </w:pPr>
            <w:r w:rsidRPr="00A80C73">
              <w:t>-</w:t>
            </w:r>
          </w:p>
        </w:tc>
      </w:tr>
      <w:tr w:rsidR="00A80C73" w14:paraId="3AA68225" w14:textId="77777777" w:rsidTr="002E665D">
        <w:tc>
          <w:tcPr>
            <w:tcW w:w="2667" w:type="dxa"/>
            <w:vMerge w:val="restart"/>
          </w:tcPr>
          <w:p w14:paraId="1A787546" w14:textId="14745FFB" w:rsidR="00A80C73" w:rsidRPr="00A80C73" w:rsidRDefault="00A80C73" w:rsidP="00A80C73">
            <w:pPr>
              <w:rPr>
                <w:rFonts w:cs="Arial"/>
              </w:rPr>
            </w:pPr>
            <w:r w:rsidRPr="00A80C73">
              <w:rPr>
                <w:b/>
                <w:bCs/>
              </w:rPr>
              <w:t>Нарушения н кръвоносната и лимфната система</w:t>
            </w:r>
          </w:p>
        </w:tc>
        <w:tc>
          <w:tcPr>
            <w:tcW w:w="2460" w:type="dxa"/>
          </w:tcPr>
          <w:p w14:paraId="1A37C28B" w14:textId="4F92D78E" w:rsidR="00A80C73" w:rsidRPr="00A80C73" w:rsidRDefault="00A80C73" w:rsidP="00A80C73">
            <w:pPr>
              <w:rPr>
                <w:rFonts w:cs="Arial"/>
              </w:rPr>
            </w:pPr>
            <w:r w:rsidRPr="00A80C73">
              <w:t>Еозинофилия</w:t>
            </w:r>
          </w:p>
        </w:tc>
        <w:tc>
          <w:tcPr>
            <w:tcW w:w="2241" w:type="dxa"/>
          </w:tcPr>
          <w:p w14:paraId="682F063E" w14:textId="4F644557" w:rsidR="00A80C73" w:rsidRPr="00A80C73" w:rsidRDefault="00A80C73" w:rsidP="00A80C73">
            <w:pPr>
              <w:rPr>
                <w:rFonts w:cs="Arial"/>
              </w:rPr>
            </w:pPr>
            <w:r w:rsidRPr="00A80C73">
              <w:t>Нечести*</w:t>
            </w:r>
          </w:p>
        </w:tc>
        <w:tc>
          <w:tcPr>
            <w:tcW w:w="2208" w:type="dxa"/>
          </w:tcPr>
          <w:p w14:paraId="6F0F57C1" w14:textId="54C503E1" w:rsidR="00A80C73" w:rsidRPr="00A80C73" w:rsidRDefault="00A80C73" w:rsidP="00A80C73">
            <w:pPr>
              <w:rPr>
                <w:rFonts w:cs="Arial"/>
              </w:rPr>
            </w:pPr>
            <w:r w:rsidRPr="00A80C73">
              <w:rPr>
                <w:lang w:val="en-US"/>
              </w:rPr>
              <w:t>-</w:t>
            </w:r>
          </w:p>
        </w:tc>
      </w:tr>
      <w:tr w:rsidR="00A80C73" w14:paraId="08A65D31" w14:textId="77777777" w:rsidTr="002E665D">
        <w:tc>
          <w:tcPr>
            <w:tcW w:w="2667" w:type="dxa"/>
            <w:vMerge/>
          </w:tcPr>
          <w:p w14:paraId="20DBA92C" w14:textId="77777777" w:rsidR="00A80C73" w:rsidRPr="00A80C73" w:rsidRDefault="00A80C73" w:rsidP="00A80C73">
            <w:pPr>
              <w:rPr>
                <w:rFonts w:cs="Arial"/>
              </w:rPr>
            </w:pPr>
          </w:p>
        </w:tc>
        <w:tc>
          <w:tcPr>
            <w:tcW w:w="2460" w:type="dxa"/>
          </w:tcPr>
          <w:p w14:paraId="25F5CDC2" w14:textId="2532B072" w:rsidR="00A80C73" w:rsidRPr="00A80C73" w:rsidRDefault="00A80C73" w:rsidP="00A80C73">
            <w:pPr>
              <w:rPr>
                <w:rFonts w:cs="Arial"/>
              </w:rPr>
            </w:pPr>
            <w:r w:rsidRPr="00A80C73">
              <w:t>Агранулоцитоза (вж. 4.4)</w:t>
            </w:r>
          </w:p>
        </w:tc>
        <w:tc>
          <w:tcPr>
            <w:tcW w:w="2241" w:type="dxa"/>
          </w:tcPr>
          <w:p w14:paraId="61E35DF9" w14:textId="24A7D9DC" w:rsidR="00A80C73" w:rsidRPr="00A80C73" w:rsidRDefault="00A80C73" w:rsidP="00A80C73">
            <w:pPr>
              <w:rPr>
                <w:rFonts w:cs="Arial"/>
              </w:rPr>
            </w:pPr>
            <w:r w:rsidRPr="00A80C73">
              <w:t>Много редки</w:t>
            </w:r>
          </w:p>
        </w:tc>
        <w:tc>
          <w:tcPr>
            <w:tcW w:w="2208" w:type="dxa"/>
          </w:tcPr>
          <w:p w14:paraId="6A98F2C5" w14:textId="565D9B98" w:rsidR="00A80C73" w:rsidRPr="00A80C73" w:rsidRDefault="00A80C73" w:rsidP="00A80C73">
            <w:pPr>
              <w:rPr>
                <w:rFonts w:cs="Arial"/>
              </w:rPr>
            </w:pPr>
            <w:r w:rsidRPr="00A80C73">
              <w:t>Много редки</w:t>
            </w:r>
          </w:p>
        </w:tc>
      </w:tr>
      <w:tr w:rsidR="00A80C73" w14:paraId="61A1B37A" w14:textId="77777777" w:rsidTr="002E665D">
        <w:tc>
          <w:tcPr>
            <w:tcW w:w="2667" w:type="dxa"/>
            <w:vMerge/>
          </w:tcPr>
          <w:p w14:paraId="7151CA4F" w14:textId="77777777" w:rsidR="00A80C73" w:rsidRPr="00A80C73" w:rsidRDefault="00A80C73" w:rsidP="00A80C73">
            <w:pPr>
              <w:rPr>
                <w:rFonts w:cs="Arial"/>
              </w:rPr>
            </w:pPr>
          </w:p>
        </w:tc>
        <w:tc>
          <w:tcPr>
            <w:tcW w:w="2460" w:type="dxa"/>
          </w:tcPr>
          <w:p w14:paraId="69CB2AAA" w14:textId="60270BC8" w:rsidR="00A80C73" w:rsidRPr="00A80C73" w:rsidRDefault="00A80C73" w:rsidP="00A80C73">
            <w:pPr>
              <w:rPr>
                <w:rFonts w:cs="Arial"/>
              </w:rPr>
            </w:pPr>
            <w:r w:rsidRPr="00A80C73">
              <w:t>Апластична анемия</w:t>
            </w:r>
          </w:p>
        </w:tc>
        <w:tc>
          <w:tcPr>
            <w:tcW w:w="2241" w:type="dxa"/>
          </w:tcPr>
          <w:p w14:paraId="3230A03D" w14:textId="77777777" w:rsidR="00A80C73" w:rsidRPr="00A80C73" w:rsidRDefault="00A80C73" w:rsidP="00A80C73">
            <w:pPr>
              <w:rPr>
                <w:rFonts w:cs="Arial"/>
              </w:rPr>
            </w:pPr>
          </w:p>
        </w:tc>
        <w:tc>
          <w:tcPr>
            <w:tcW w:w="2208" w:type="dxa"/>
          </w:tcPr>
          <w:p w14:paraId="0E800DE5" w14:textId="54FBD145" w:rsidR="00A80C73" w:rsidRPr="00A80C73" w:rsidRDefault="00A80C73" w:rsidP="00A80C73">
            <w:pPr>
              <w:rPr>
                <w:rFonts w:cs="Arial"/>
              </w:rPr>
            </w:pPr>
            <w:r w:rsidRPr="00A80C73">
              <w:t>Много редки</w:t>
            </w:r>
          </w:p>
        </w:tc>
      </w:tr>
      <w:tr w:rsidR="00A80C73" w14:paraId="66489509" w14:textId="77777777" w:rsidTr="002E665D">
        <w:tc>
          <w:tcPr>
            <w:tcW w:w="2667" w:type="dxa"/>
            <w:vMerge/>
          </w:tcPr>
          <w:p w14:paraId="136F2C62" w14:textId="77777777" w:rsidR="00A80C73" w:rsidRPr="00A80C73" w:rsidRDefault="00A80C73" w:rsidP="00A80C73">
            <w:pPr>
              <w:rPr>
                <w:rFonts w:cs="Arial"/>
              </w:rPr>
            </w:pPr>
          </w:p>
        </w:tc>
        <w:tc>
          <w:tcPr>
            <w:tcW w:w="2460" w:type="dxa"/>
          </w:tcPr>
          <w:p w14:paraId="2B067602" w14:textId="5B982732" w:rsidR="00A80C73" w:rsidRPr="00A80C73" w:rsidRDefault="00A80C73" w:rsidP="00A80C73">
            <w:pPr>
              <w:rPr>
                <w:rFonts w:cs="Arial"/>
              </w:rPr>
            </w:pPr>
            <w:r w:rsidRPr="00A80C73">
              <w:t>Панцитопения</w:t>
            </w:r>
          </w:p>
        </w:tc>
        <w:tc>
          <w:tcPr>
            <w:tcW w:w="2241" w:type="dxa"/>
          </w:tcPr>
          <w:p w14:paraId="31E9EC5D" w14:textId="77248EEA" w:rsidR="00A80C73" w:rsidRPr="00A80C73" w:rsidRDefault="00A80C73" w:rsidP="00A80C73">
            <w:pPr>
              <w:rPr>
                <w:rFonts w:cs="Arial"/>
              </w:rPr>
            </w:pPr>
            <w:r w:rsidRPr="00A80C73">
              <w:t>Много редки</w:t>
            </w:r>
          </w:p>
        </w:tc>
        <w:tc>
          <w:tcPr>
            <w:tcW w:w="2208" w:type="dxa"/>
          </w:tcPr>
          <w:p w14:paraId="761D8A1E" w14:textId="508B9A79" w:rsidR="00A80C73" w:rsidRPr="00A80C73" w:rsidRDefault="00A80C73" w:rsidP="00A80C73">
            <w:pPr>
              <w:rPr>
                <w:rFonts w:cs="Arial"/>
              </w:rPr>
            </w:pPr>
            <w:r w:rsidRPr="00A80C73">
              <w:t>-</w:t>
            </w:r>
          </w:p>
        </w:tc>
      </w:tr>
      <w:tr w:rsidR="00A80C73" w14:paraId="0385CCE1" w14:textId="77777777" w:rsidTr="002E665D">
        <w:tc>
          <w:tcPr>
            <w:tcW w:w="2667" w:type="dxa"/>
            <w:vMerge/>
          </w:tcPr>
          <w:p w14:paraId="098A6918" w14:textId="77777777" w:rsidR="00A80C73" w:rsidRPr="00A80C73" w:rsidRDefault="00A80C73" w:rsidP="00A80C73">
            <w:pPr>
              <w:rPr>
                <w:rFonts w:cs="Arial"/>
              </w:rPr>
            </w:pPr>
          </w:p>
        </w:tc>
        <w:tc>
          <w:tcPr>
            <w:tcW w:w="2460" w:type="dxa"/>
          </w:tcPr>
          <w:p w14:paraId="1DEE63A3" w14:textId="16B1EA5A" w:rsidR="00A80C73" w:rsidRPr="00A80C73" w:rsidRDefault="00A80C73" w:rsidP="00A80C73">
            <w:pPr>
              <w:rPr>
                <w:rFonts w:cs="Arial"/>
              </w:rPr>
            </w:pPr>
            <w:r w:rsidRPr="00A80C73">
              <w:t>Левкопения</w:t>
            </w:r>
          </w:p>
        </w:tc>
        <w:tc>
          <w:tcPr>
            <w:tcW w:w="2241" w:type="dxa"/>
          </w:tcPr>
          <w:p w14:paraId="5D71143E" w14:textId="427842BB" w:rsidR="00A80C73" w:rsidRPr="00A80C73" w:rsidRDefault="00A80C73" w:rsidP="00A80C73">
            <w:pPr>
              <w:rPr>
                <w:rFonts w:cs="Arial"/>
              </w:rPr>
            </w:pPr>
            <w:r w:rsidRPr="00A80C73">
              <w:t>Много редки</w:t>
            </w:r>
          </w:p>
        </w:tc>
        <w:tc>
          <w:tcPr>
            <w:tcW w:w="2208" w:type="dxa"/>
          </w:tcPr>
          <w:p w14:paraId="562278EC" w14:textId="1AA4D714" w:rsidR="00A80C73" w:rsidRPr="00A80C73" w:rsidRDefault="00A80C73" w:rsidP="00A80C73">
            <w:pPr>
              <w:rPr>
                <w:rFonts w:cs="Arial"/>
              </w:rPr>
            </w:pPr>
            <w:r w:rsidRPr="00A80C73">
              <w:t>Много редки</w:t>
            </w:r>
          </w:p>
        </w:tc>
      </w:tr>
      <w:tr w:rsidR="00A80C73" w14:paraId="1F35AB8A" w14:textId="77777777" w:rsidTr="002E665D">
        <w:tc>
          <w:tcPr>
            <w:tcW w:w="2667" w:type="dxa"/>
            <w:vMerge/>
          </w:tcPr>
          <w:p w14:paraId="3F1190BB" w14:textId="77777777" w:rsidR="00A80C73" w:rsidRPr="00A80C73" w:rsidRDefault="00A80C73" w:rsidP="00A80C73">
            <w:pPr>
              <w:rPr>
                <w:rFonts w:cs="Arial"/>
              </w:rPr>
            </w:pPr>
          </w:p>
        </w:tc>
        <w:tc>
          <w:tcPr>
            <w:tcW w:w="2460" w:type="dxa"/>
          </w:tcPr>
          <w:p w14:paraId="1FEA2A3B" w14:textId="40DBD742" w:rsidR="00A80C73" w:rsidRPr="00A80C73" w:rsidRDefault="00A80C73" w:rsidP="00A80C73">
            <w:pPr>
              <w:rPr>
                <w:rFonts w:cs="Arial"/>
              </w:rPr>
            </w:pPr>
            <w:r w:rsidRPr="00A80C73">
              <w:t>Неутропения (вж, точка 4.4)</w:t>
            </w:r>
          </w:p>
        </w:tc>
        <w:tc>
          <w:tcPr>
            <w:tcW w:w="2241" w:type="dxa"/>
          </w:tcPr>
          <w:p w14:paraId="7562DA2B" w14:textId="4CDDD345" w:rsidR="00A80C73" w:rsidRPr="00A80C73" w:rsidRDefault="00A80C73" w:rsidP="00A80C73">
            <w:pPr>
              <w:rPr>
                <w:rFonts w:cs="Arial"/>
              </w:rPr>
            </w:pPr>
            <w:r w:rsidRPr="00A80C73">
              <w:t>Много редки</w:t>
            </w:r>
          </w:p>
        </w:tc>
        <w:tc>
          <w:tcPr>
            <w:tcW w:w="2208" w:type="dxa"/>
          </w:tcPr>
          <w:p w14:paraId="6C58A16C" w14:textId="74FEE52A" w:rsidR="00A80C73" w:rsidRPr="00A80C73" w:rsidRDefault="00A80C73" w:rsidP="00A80C73">
            <w:pPr>
              <w:rPr>
                <w:rFonts w:cs="Arial"/>
              </w:rPr>
            </w:pPr>
            <w:r w:rsidRPr="00A80C73">
              <w:t>-</w:t>
            </w:r>
          </w:p>
        </w:tc>
      </w:tr>
      <w:tr w:rsidR="00A80C73" w14:paraId="72A48D2E" w14:textId="77777777" w:rsidTr="002E665D">
        <w:tc>
          <w:tcPr>
            <w:tcW w:w="2667" w:type="dxa"/>
            <w:vMerge/>
          </w:tcPr>
          <w:p w14:paraId="690297FC" w14:textId="77777777" w:rsidR="00A80C73" w:rsidRPr="00A80C73" w:rsidRDefault="00A80C73" w:rsidP="00A80C73">
            <w:pPr>
              <w:rPr>
                <w:rFonts w:cs="Arial"/>
              </w:rPr>
            </w:pPr>
          </w:p>
        </w:tc>
        <w:tc>
          <w:tcPr>
            <w:tcW w:w="2460" w:type="dxa"/>
          </w:tcPr>
          <w:p w14:paraId="238D89FF" w14:textId="71AA7A0F" w:rsidR="00A80C73" w:rsidRPr="00A80C73" w:rsidRDefault="00A80C73" w:rsidP="00A80C73">
            <w:pPr>
              <w:rPr>
                <w:rFonts w:cs="Arial"/>
              </w:rPr>
            </w:pPr>
            <w:r w:rsidRPr="00A80C73">
              <w:t>Хемолитична анемия</w:t>
            </w:r>
          </w:p>
        </w:tc>
        <w:tc>
          <w:tcPr>
            <w:tcW w:w="2241" w:type="dxa"/>
          </w:tcPr>
          <w:p w14:paraId="07F3C140" w14:textId="341990C1" w:rsidR="00A80C73" w:rsidRPr="00A80C73" w:rsidRDefault="00A80C73" w:rsidP="00A80C73">
            <w:pPr>
              <w:rPr>
                <w:rFonts w:cs="Arial"/>
              </w:rPr>
            </w:pPr>
            <w:r w:rsidRPr="00A80C73">
              <w:t>Много редки</w:t>
            </w:r>
          </w:p>
        </w:tc>
        <w:tc>
          <w:tcPr>
            <w:tcW w:w="2208" w:type="dxa"/>
          </w:tcPr>
          <w:p w14:paraId="2D495DE9" w14:textId="53D306F7" w:rsidR="00A80C73" w:rsidRPr="00A80C73" w:rsidRDefault="00A80C73" w:rsidP="00A80C73">
            <w:pPr>
              <w:rPr>
                <w:rFonts w:cs="Arial"/>
              </w:rPr>
            </w:pPr>
            <w:r w:rsidRPr="00A80C73">
              <w:t>Много редки</w:t>
            </w:r>
          </w:p>
        </w:tc>
      </w:tr>
      <w:tr w:rsidR="00A80C73" w14:paraId="62E19595" w14:textId="77777777" w:rsidTr="002E665D">
        <w:tc>
          <w:tcPr>
            <w:tcW w:w="2667" w:type="dxa"/>
            <w:vMerge/>
          </w:tcPr>
          <w:p w14:paraId="2DC9203D" w14:textId="77777777" w:rsidR="00A80C73" w:rsidRPr="00A80C73" w:rsidRDefault="00A80C73" w:rsidP="00A80C73">
            <w:pPr>
              <w:rPr>
                <w:rFonts w:cs="Arial"/>
              </w:rPr>
            </w:pPr>
          </w:p>
        </w:tc>
        <w:tc>
          <w:tcPr>
            <w:tcW w:w="2460" w:type="dxa"/>
          </w:tcPr>
          <w:p w14:paraId="17E687D3" w14:textId="61BF1D2D" w:rsidR="00A80C73" w:rsidRPr="00A80C73" w:rsidRDefault="00A80C73" w:rsidP="00A80C73">
            <w:pPr>
              <w:rPr>
                <w:rFonts w:cs="Arial"/>
              </w:rPr>
            </w:pPr>
            <w:r w:rsidRPr="00A80C73">
              <w:t>Тромбцитопения (вж. точка 4.4)</w:t>
            </w:r>
          </w:p>
        </w:tc>
        <w:tc>
          <w:tcPr>
            <w:tcW w:w="2241" w:type="dxa"/>
          </w:tcPr>
          <w:p w14:paraId="01F55DF5" w14:textId="7BCF3351" w:rsidR="00A80C73" w:rsidRPr="00A80C73" w:rsidRDefault="00A80C73" w:rsidP="00A80C73">
            <w:pPr>
              <w:rPr>
                <w:rFonts w:cs="Arial"/>
              </w:rPr>
            </w:pPr>
            <w:r w:rsidRPr="00A80C73">
              <w:t>Много редки</w:t>
            </w:r>
          </w:p>
        </w:tc>
        <w:tc>
          <w:tcPr>
            <w:tcW w:w="2208" w:type="dxa"/>
          </w:tcPr>
          <w:p w14:paraId="3D222B3D" w14:textId="56F0A0D0" w:rsidR="00A80C73" w:rsidRPr="00A80C73" w:rsidRDefault="00A80C73" w:rsidP="00A80C73">
            <w:pPr>
              <w:rPr>
                <w:rFonts w:cs="Arial"/>
              </w:rPr>
            </w:pPr>
            <w:r w:rsidRPr="00A80C73">
              <w:t>Много редки</w:t>
            </w:r>
          </w:p>
        </w:tc>
      </w:tr>
      <w:tr w:rsidR="00A80C73" w14:paraId="444ED0D5" w14:textId="77777777" w:rsidTr="002E665D">
        <w:tc>
          <w:tcPr>
            <w:tcW w:w="2667" w:type="dxa"/>
          </w:tcPr>
          <w:p w14:paraId="03345E7B" w14:textId="6856251A" w:rsidR="00A80C73" w:rsidRPr="00A80C73" w:rsidRDefault="00A80C73" w:rsidP="00A80C73">
            <w:pPr>
              <w:rPr>
                <w:rFonts w:cs="Arial"/>
              </w:rPr>
            </w:pPr>
            <w:r w:rsidRPr="00A80C73">
              <w:rPr>
                <w:b/>
                <w:bCs/>
              </w:rPr>
              <w:t>Нарушения на имунната система</w:t>
            </w:r>
          </w:p>
        </w:tc>
        <w:tc>
          <w:tcPr>
            <w:tcW w:w="2460" w:type="dxa"/>
          </w:tcPr>
          <w:p w14:paraId="0B195700" w14:textId="4BDA329B" w:rsidR="00A80C73" w:rsidRPr="00A80C73" w:rsidRDefault="00A80C73" w:rsidP="00A80C73">
            <w:pPr>
              <w:rPr>
                <w:rFonts w:cs="Arial"/>
              </w:rPr>
            </w:pPr>
            <w:r w:rsidRPr="00A80C73">
              <w:t>Свръхчувствителност (реакции, основно дерматологични, при пациенти с предразположение към алергични и астматични реакции)</w:t>
            </w:r>
          </w:p>
        </w:tc>
        <w:tc>
          <w:tcPr>
            <w:tcW w:w="2241" w:type="dxa"/>
          </w:tcPr>
          <w:p w14:paraId="662B44F6" w14:textId="0CD44E30" w:rsidR="00A80C73" w:rsidRPr="00A80C73" w:rsidRDefault="00A80C73" w:rsidP="00A80C73">
            <w:pPr>
              <w:rPr>
                <w:rFonts w:cs="Arial"/>
              </w:rPr>
            </w:pPr>
            <w:r w:rsidRPr="00A80C73">
              <w:t>-</w:t>
            </w:r>
          </w:p>
        </w:tc>
        <w:tc>
          <w:tcPr>
            <w:tcW w:w="2208" w:type="dxa"/>
          </w:tcPr>
          <w:p w14:paraId="2501776A" w14:textId="47C82DCD" w:rsidR="00A80C73" w:rsidRPr="00A80C73" w:rsidRDefault="00A80C73" w:rsidP="00A80C73">
            <w:pPr>
              <w:rPr>
                <w:rFonts w:cs="Arial"/>
              </w:rPr>
            </w:pPr>
            <w:r w:rsidRPr="00A80C73">
              <w:t>Чести</w:t>
            </w:r>
          </w:p>
        </w:tc>
      </w:tr>
      <w:tr w:rsidR="00A80C73" w14:paraId="7247F87C" w14:textId="77777777" w:rsidTr="002E665D">
        <w:tc>
          <w:tcPr>
            <w:tcW w:w="2667" w:type="dxa"/>
          </w:tcPr>
          <w:p w14:paraId="1EAE657B" w14:textId="6591EB4F" w:rsidR="00A80C73" w:rsidRPr="00A80C73" w:rsidRDefault="00A80C73" w:rsidP="00A80C73">
            <w:pPr>
              <w:rPr>
                <w:rFonts w:cs="Arial"/>
              </w:rPr>
            </w:pPr>
            <w:r w:rsidRPr="00A80C73">
              <w:rPr>
                <w:b/>
                <w:bCs/>
              </w:rPr>
              <w:t>Нарушения на ендокринната система</w:t>
            </w:r>
          </w:p>
        </w:tc>
        <w:tc>
          <w:tcPr>
            <w:tcW w:w="2460" w:type="dxa"/>
          </w:tcPr>
          <w:p w14:paraId="2377DAF4" w14:textId="29FD2DBC" w:rsidR="00A80C73" w:rsidRPr="00A80C73" w:rsidRDefault="00A80C73" w:rsidP="00A80C73">
            <w:pPr>
              <w:rPr>
                <w:rFonts w:cs="Arial"/>
              </w:rPr>
            </w:pPr>
            <w:r w:rsidRPr="00A80C73">
              <w:t xml:space="preserve">Синдром на неадекватна секреция на антидиуретичния хормон </w:t>
            </w:r>
            <w:r w:rsidRPr="00A80C73">
              <w:rPr>
                <w:lang w:val="en-US"/>
              </w:rPr>
              <w:t>(S1ADH)</w:t>
            </w:r>
          </w:p>
        </w:tc>
        <w:tc>
          <w:tcPr>
            <w:tcW w:w="2241" w:type="dxa"/>
          </w:tcPr>
          <w:p w14:paraId="4817901E" w14:textId="70D05EAF" w:rsidR="00A80C73" w:rsidRPr="00A80C73" w:rsidRDefault="00A80C73" w:rsidP="00A80C73">
            <w:pPr>
              <w:rPr>
                <w:rFonts w:cs="Arial"/>
              </w:rPr>
            </w:pPr>
            <w:r w:rsidRPr="00A80C73">
              <w:t>Редки</w:t>
            </w:r>
          </w:p>
        </w:tc>
        <w:tc>
          <w:tcPr>
            <w:tcW w:w="2208" w:type="dxa"/>
          </w:tcPr>
          <w:p w14:paraId="4B00A1B2" w14:textId="77777777" w:rsidR="00A80C73" w:rsidRPr="00A80C73" w:rsidRDefault="00A80C73" w:rsidP="00A80C73">
            <w:pPr>
              <w:rPr>
                <w:rFonts w:cs="Arial"/>
              </w:rPr>
            </w:pPr>
          </w:p>
        </w:tc>
      </w:tr>
      <w:tr w:rsidR="00A80C73" w14:paraId="1FDBD464" w14:textId="77777777" w:rsidTr="002E665D">
        <w:tc>
          <w:tcPr>
            <w:tcW w:w="2667" w:type="dxa"/>
            <w:vMerge w:val="restart"/>
          </w:tcPr>
          <w:p w14:paraId="4E14B08C" w14:textId="680DCE74" w:rsidR="00A80C73" w:rsidRPr="00A80C73" w:rsidRDefault="00A80C73" w:rsidP="00A80C73">
            <w:pPr>
              <w:rPr>
                <w:rFonts w:cs="Arial"/>
              </w:rPr>
            </w:pPr>
            <w:r w:rsidRPr="00A80C73">
              <w:rPr>
                <w:b/>
                <w:bCs/>
              </w:rPr>
              <w:t>Нарушения на метаболизма и храненето</w:t>
            </w:r>
          </w:p>
        </w:tc>
        <w:tc>
          <w:tcPr>
            <w:tcW w:w="2460" w:type="dxa"/>
          </w:tcPr>
          <w:p w14:paraId="0AC5BC4F" w14:textId="74B6369E" w:rsidR="00A80C73" w:rsidRPr="00A80C73" w:rsidRDefault="00A80C73" w:rsidP="00A80C73">
            <w:pPr>
              <w:rPr>
                <w:rFonts w:cs="Arial"/>
              </w:rPr>
            </w:pPr>
            <w:r w:rsidRPr="00A80C73">
              <w:t>Хипогликемия (вж. точки 4.4 и 4.5)</w:t>
            </w:r>
          </w:p>
        </w:tc>
        <w:tc>
          <w:tcPr>
            <w:tcW w:w="2241" w:type="dxa"/>
          </w:tcPr>
          <w:p w14:paraId="5ED5E72F" w14:textId="0D5A3C9E" w:rsidR="00A80C73" w:rsidRPr="00A80C73" w:rsidRDefault="00A80C73" w:rsidP="00A80C73">
            <w:pPr>
              <w:rPr>
                <w:rFonts w:cs="Arial"/>
              </w:rPr>
            </w:pPr>
            <w:r w:rsidRPr="00A80C73">
              <w:t>Нечести*</w:t>
            </w:r>
          </w:p>
        </w:tc>
        <w:tc>
          <w:tcPr>
            <w:tcW w:w="2208" w:type="dxa"/>
          </w:tcPr>
          <w:p w14:paraId="4F12D0A9" w14:textId="59D43E8E" w:rsidR="00A80C73" w:rsidRPr="00A80C73" w:rsidRDefault="00A80C73" w:rsidP="00A80C73">
            <w:pPr>
              <w:rPr>
                <w:rFonts w:cs="Arial"/>
              </w:rPr>
            </w:pPr>
            <w:r w:rsidRPr="00A80C73">
              <w:t>-</w:t>
            </w:r>
          </w:p>
        </w:tc>
      </w:tr>
      <w:tr w:rsidR="00A80C73" w14:paraId="78F8F7A3" w14:textId="77777777" w:rsidTr="002E665D">
        <w:tc>
          <w:tcPr>
            <w:tcW w:w="2667" w:type="dxa"/>
            <w:vMerge/>
          </w:tcPr>
          <w:p w14:paraId="4F6FB082" w14:textId="77777777" w:rsidR="00A80C73" w:rsidRPr="00A80C73" w:rsidRDefault="00A80C73" w:rsidP="00A80C73">
            <w:pPr>
              <w:rPr>
                <w:rFonts w:cs="Arial"/>
              </w:rPr>
            </w:pPr>
          </w:p>
        </w:tc>
        <w:tc>
          <w:tcPr>
            <w:tcW w:w="2460" w:type="dxa"/>
          </w:tcPr>
          <w:p w14:paraId="0AD33D34" w14:textId="3E70C087" w:rsidR="00A80C73" w:rsidRPr="00A80C73" w:rsidRDefault="00A80C73" w:rsidP="00A80C73">
            <w:pPr>
              <w:rPr>
                <w:rFonts w:cs="Arial"/>
              </w:rPr>
            </w:pPr>
            <w:r w:rsidRPr="00A80C73">
              <w:t>Хиперкалиемия, обратима след прекратяване на терапията (вж. точка 4.4)</w:t>
            </w:r>
          </w:p>
        </w:tc>
        <w:tc>
          <w:tcPr>
            <w:tcW w:w="2241" w:type="dxa"/>
          </w:tcPr>
          <w:p w14:paraId="64DF9C6D" w14:textId="0696C6F3" w:rsidR="00A80C73" w:rsidRPr="00A80C73" w:rsidRDefault="00A80C73" w:rsidP="00A80C73">
            <w:pPr>
              <w:rPr>
                <w:rFonts w:cs="Arial"/>
              </w:rPr>
            </w:pPr>
            <w:r w:rsidRPr="00A80C73">
              <w:t>Нечести*</w:t>
            </w:r>
          </w:p>
        </w:tc>
        <w:tc>
          <w:tcPr>
            <w:tcW w:w="2208" w:type="dxa"/>
          </w:tcPr>
          <w:p w14:paraId="7180E5B3" w14:textId="615B0BD4" w:rsidR="00A80C73" w:rsidRPr="00A80C73" w:rsidRDefault="00A80C73" w:rsidP="00A80C73">
            <w:pPr>
              <w:rPr>
                <w:rFonts w:cs="Arial"/>
              </w:rPr>
            </w:pPr>
            <w:r w:rsidRPr="00A80C73">
              <w:t>-</w:t>
            </w:r>
          </w:p>
        </w:tc>
      </w:tr>
      <w:tr w:rsidR="00A80C73" w14:paraId="205DEB37" w14:textId="77777777" w:rsidTr="002E665D">
        <w:tc>
          <w:tcPr>
            <w:tcW w:w="2667" w:type="dxa"/>
            <w:vMerge/>
          </w:tcPr>
          <w:p w14:paraId="024132E9" w14:textId="77777777" w:rsidR="00A80C73" w:rsidRPr="00A80C73" w:rsidRDefault="00A80C73" w:rsidP="00A80C73">
            <w:pPr>
              <w:rPr>
                <w:rFonts w:cs="Arial"/>
              </w:rPr>
            </w:pPr>
          </w:p>
        </w:tc>
        <w:tc>
          <w:tcPr>
            <w:tcW w:w="2460" w:type="dxa"/>
          </w:tcPr>
          <w:p w14:paraId="1A4AD084" w14:textId="7CE19CA7" w:rsidR="00A80C73" w:rsidRPr="00A80C73" w:rsidRDefault="00A80C73" w:rsidP="00A80C73">
            <w:pPr>
              <w:rPr>
                <w:rFonts w:cs="Arial"/>
              </w:rPr>
            </w:pPr>
            <w:r w:rsidRPr="00A80C73">
              <w:t>Хипонатриемия, (вж. точка 4.4)</w:t>
            </w:r>
          </w:p>
        </w:tc>
        <w:tc>
          <w:tcPr>
            <w:tcW w:w="2241" w:type="dxa"/>
          </w:tcPr>
          <w:p w14:paraId="432E1074" w14:textId="7643AE4C" w:rsidR="00A80C73" w:rsidRPr="00A80C73" w:rsidRDefault="00A80C73" w:rsidP="00A80C73">
            <w:pPr>
              <w:rPr>
                <w:rFonts w:cs="Arial"/>
              </w:rPr>
            </w:pPr>
            <w:r w:rsidRPr="00A80C73">
              <w:t>Нечести*</w:t>
            </w:r>
          </w:p>
        </w:tc>
        <w:tc>
          <w:tcPr>
            <w:tcW w:w="2208" w:type="dxa"/>
          </w:tcPr>
          <w:p w14:paraId="5939FAF8" w14:textId="1D828EBA" w:rsidR="00A80C73" w:rsidRPr="00A80C73" w:rsidRDefault="00A80C73" w:rsidP="00A80C73">
            <w:pPr>
              <w:rPr>
                <w:rFonts w:cs="Arial"/>
              </w:rPr>
            </w:pPr>
            <w:r w:rsidRPr="00A80C73">
              <w:t>С неизвестна честота</w:t>
            </w:r>
          </w:p>
        </w:tc>
      </w:tr>
      <w:tr w:rsidR="00A80C73" w14:paraId="263AC0C6" w14:textId="77777777" w:rsidTr="002E665D">
        <w:tc>
          <w:tcPr>
            <w:tcW w:w="2667" w:type="dxa"/>
            <w:vMerge/>
          </w:tcPr>
          <w:p w14:paraId="4E155EC4" w14:textId="77777777" w:rsidR="00A80C73" w:rsidRPr="00A80C73" w:rsidRDefault="00A80C73" w:rsidP="00A80C73">
            <w:pPr>
              <w:rPr>
                <w:rFonts w:cs="Arial"/>
              </w:rPr>
            </w:pPr>
          </w:p>
        </w:tc>
        <w:tc>
          <w:tcPr>
            <w:tcW w:w="2460" w:type="dxa"/>
          </w:tcPr>
          <w:p w14:paraId="24E1717A" w14:textId="34AA2573" w:rsidR="00A80C73" w:rsidRPr="00A80C73" w:rsidRDefault="00A80C73" w:rsidP="00A80C73">
            <w:pPr>
              <w:rPr>
                <w:rFonts w:cs="Arial"/>
              </w:rPr>
            </w:pPr>
            <w:r w:rsidRPr="00A80C73">
              <w:t>Хиперкалциемия</w:t>
            </w:r>
          </w:p>
        </w:tc>
        <w:tc>
          <w:tcPr>
            <w:tcW w:w="2241" w:type="dxa"/>
          </w:tcPr>
          <w:p w14:paraId="77CB1ADA" w14:textId="7E6B893C" w:rsidR="00A80C73" w:rsidRPr="00A80C73" w:rsidRDefault="00A80C73" w:rsidP="00A80C73">
            <w:pPr>
              <w:rPr>
                <w:rFonts w:cs="Arial"/>
              </w:rPr>
            </w:pPr>
            <w:r w:rsidRPr="00A80C73">
              <w:t>-</w:t>
            </w:r>
          </w:p>
        </w:tc>
        <w:tc>
          <w:tcPr>
            <w:tcW w:w="2208" w:type="dxa"/>
          </w:tcPr>
          <w:p w14:paraId="45D20C9D" w14:textId="7E7CC88A" w:rsidR="00A80C73" w:rsidRPr="00A80C73" w:rsidRDefault="00A80C73" w:rsidP="00A80C73">
            <w:pPr>
              <w:rPr>
                <w:rFonts w:cs="Arial"/>
              </w:rPr>
            </w:pPr>
            <w:r w:rsidRPr="00A80C73">
              <w:t>Много редки</w:t>
            </w:r>
          </w:p>
        </w:tc>
      </w:tr>
      <w:tr w:rsidR="00A80C73" w14:paraId="5976E783" w14:textId="77777777" w:rsidTr="002E665D">
        <w:tc>
          <w:tcPr>
            <w:tcW w:w="2667" w:type="dxa"/>
            <w:vMerge/>
          </w:tcPr>
          <w:p w14:paraId="37022853" w14:textId="77777777" w:rsidR="00A80C73" w:rsidRPr="00A80C73" w:rsidRDefault="00A80C73" w:rsidP="00A80C73">
            <w:pPr>
              <w:rPr>
                <w:rFonts w:cs="Arial"/>
              </w:rPr>
            </w:pPr>
          </w:p>
        </w:tc>
        <w:tc>
          <w:tcPr>
            <w:tcW w:w="2460" w:type="dxa"/>
          </w:tcPr>
          <w:p w14:paraId="68D1BB10" w14:textId="14265F2E" w:rsidR="00A80C73" w:rsidRPr="00A80C73" w:rsidRDefault="00A80C73" w:rsidP="00A80C73">
            <w:pPr>
              <w:rPr>
                <w:rFonts w:cs="Arial"/>
              </w:rPr>
            </w:pPr>
            <w:r w:rsidRPr="00A80C73">
              <w:t>Недостиг на калий с хипокалиемия, особено сериозно понижаване на нивата на калия при някои високорискови популации (вж. точка 4.4)</w:t>
            </w:r>
          </w:p>
        </w:tc>
        <w:tc>
          <w:tcPr>
            <w:tcW w:w="2241" w:type="dxa"/>
          </w:tcPr>
          <w:p w14:paraId="51023685" w14:textId="1F1E23BB" w:rsidR="00A80C73" w:rsidRPr="00A80C73" w:rsidRDefault="00A80C73" w:rsidP="00A80C73">
            <w:pPr>
              <w:rPr>
                <w:rFonts w:cs="Arial"/>
              </w:rPr>
            </w:pPr>
            <w:r w:rsidRPr="00A80C73">
              <w:t>-</w:t>
            </w:r>
          </w:p>
        </w:tc>
        <w:tc>
          <w:tcPr>
            <w:tcW w:w="2208" w:type="dxa"/>
          </w:tcPr>
          <w:p w14:paraId="5CF260C2" w14:textId="624D835D" w:rsidR="00A80C73" w:rsidRPr="00A80C73" w:rsidRDefault="00A80C73" w:rsidP="00A80C73">
            <w:pPr>
              <w:rPr>
                <w:rFonts w:cs="Arial"/>
              </w:rPr>
            </w:pPr>
            <w:r w:rsidRPr="00A80C73">
              <w:rPr>
                <w:rFonts w:cs="Arial"/>
              </w:rPr>
              <w:t>С неизвестна честота</w:t>
            </w:r>
          </w:p>
        </w:tc>
      </w:tr>
      <w:tr w:rsidR="00A80C73" w14:paraId="07717709" w14:textId="77777777" w:rsidTr="002E665D">
        <w:tc>
          <w:tcPr>
            <w:tcW w:w="2667" w:type="dxa"/>
            <w:vMerge w:val="restart"/>
            <w:vAlign w:val="center"/>
          </w:tcPr>
          <w:p w14:paraId="419C8227" w14:textId="5D6F6322" w:rsidR="00A80C73" w:rsidRPr="00A80C73" w:rsidRDefault="00A80C73" w:rsidP="00A80C73">
            <w:pPr>
              <w:rPr>
                <w:rFonts w:cs="Arial"/>
              </w:rPr>
            </w:pPr>
            <w:r w:rsidRPr="00A80C73">
              <w:rPr>
                <w:rFonts w:cs="Arial"/>
                <w:b/>
                <w:bCs/>
              </w:rPr>
              <w:t>Психични нарушения</w:t>
            </w:r>
          </w:p>
        </w:tc>
        <w:tc>
          <w:tcPr>
            <w:tcW w:w="2460" w:type="dxa"/>
            <w:vAlign w:val="center"/>
          </w:tcPr>
          <w:p w14:paraId="2C39EBC9" w14:textId="153B05AB" w:rsidR="00A80C73" w:rsidRPr="00A80C73" w:rsidRDefault="00A80C73" w:rsidP="00A80C73">
            <w:pPr>
              <w:rPr>
                <w:rFonts w:cs="Arial"/>
              </w:rPr>
            </w:pPr>
            <w:r w:rsidRPr="00A80C73">
              <w:rPr>
                <w:rFonts w:cs="Arial"/>
              </w:rPr>
              <w:t>Промяна на настроението</w:t>
            </w:r>
          </w:p>
        </w:tc>
        <w:tc>
          <w:tcPr>
            <w:tcW w:w="2241" w:type="dxa"/>
            <w:vAlign w:val="center"/>
          </w:tcPr>
          <w:p w14:paraId="45173AC9" w14:textId="14551D55" w:rsidR="00A80C73" w:rsidRPr="00A80C73" w:rsidRDefault="00A80C73" w:rsidP="00A80C73">
            <w:pPr>
              <w:rPr>
                <w:rFonts w:cs="Arial"/>
              </w:rPr>
            </w:pPr>
            <w:r w:rsidRPr="00A80C73">
              <w:rPr>
                <w:rFonts w:cs="Arial"/>
              </w:rPr>
              <w:t>Нечести</w:t>
            </w:r>
          </w:p>
        </w:tc>
        <w:tc>
          <w:tcPr>
            <w:tcW w:w="2208" w:type="dxa"/>
            <w:vAlign w:val="center"/>
          </w:tcPr>
          <w:p w14:paraId="273716C6" w14:textId="2052FFCD" w:rsidR="00A80C73" w:rsidRPr="00A80C73" w:rsidRDefault="00A80C73" w:rsidP="00A80C73">
            <w:pPr>
              <w:rPr>
                <w:rFonts w:cs="Arial"/>
              </w:rPr>
            </w:pPr>
            <w:r w:rsidRPr="00A80C73">
              <w:rPr>
                <w:rFonts w:cs="Arial"/>
              </w:rPr>
              <w:t>-</w:t>
            </w:r>
          </w:p>
        </w:tc>
      </w:tr>
      <w:tr w:rsidR="00A80C73" w14:paraId="1F35304A" w14:textId="77777777" w:rsidTr="002E665D">
        <w:tc>
          <w:tcPr>
            <w:tcW w:w="2667" w:type="dxa"/>
            <w:vMerge/>
            <w:vAlign w:val="center"/>
          </w:tcPr>
          <w:p w14:paraId="26F0443A" w14:textId="77777777" w:rsidR="00A80C73" w:rsidRPr="00A80C73" w:rsidRDefault="00A80C73" w:rsidP="00A80C73">
            <w:pPr>
              <w:rPr>
                <w:rFonts w:cs="Arial"/>
              </w:rPr>
            </w:pPr>
          </w:p>
        </w:tc>
        <w:tc>
          <w:tcPr>
            <w:tcW w:w="2460" w:type="dxa"/>
            <w:vAlign w:val="center"/>
          </w:tcPr>
          <w:p w14:paraId="6A762222" w14:textId="2B2C1E9C" w:rsidR="00A80C73" w:rsidRPr="00A80C73" w:rsidRDefault="00A80C73" w:rsidP="00A80C73">
            <w:pPr>
              <w:rPr>
                <w:rFonts w:cs="Arial"/>
              </w:rPr>
            </w:pPr>
            <w:r w:rsidRPr="00A80C73">
              <w:rPr>
                <w:rFonts w:cs="Arial"/>
              </w:rPr>
              <w:t>Нарушение на съня</w:t>
            </w:r>
          </w:p>
        </w:tc>
        <w:tc>
          <w:tcPr>
            <w:tcW w:w="2241" w:type="dxa"/>
            <w:vAlign w:val="center"/>
          </w:tcPr>
          <w:p w14:paraId="510873FA" w14:textId="569F16EB" w:rsidR="00A80C73" w:rsidRPr="00A80C73" w:rsidRDefault="00A80C73" w:rsidP="00A80C73">
            <w:pPr>
              <w:rPr>
                <w:rFonts w:cs="Arial"/>
              </w:rPr>
            </w:pPr>
            <w:r w:rsidRPr="00A80C73">
              <w:rPr>
                <w:rFonts w:cs="Arial"/>
              </w:rPr>
              <w:t>Нечести</w:t>
            </w:r>
          </w:p>
        </w:tc>
        <w:tc>
          <w:tcPr>
            <w:tcW w:w="2208" w:type="dxa"/>
            <w:vAlign w:val="center"/>
          </w:tcPr>
          <w:p w14:paraId="4C5620CD" w14:textId="303F23D1" w:rsidR="00A80C73" w:rsidRPr="00A80C73" w:rsidRDefault="00A80C73" w:rsidP="00A80C73">
            <w:pPr>
              <w:rPr>
                <w:rFonts w:cs="Arial"/>
              </w:rPr>
            </w:pPr>
            <w:r w:rsidRPr="00A80C73">
              <w:rPr>
                <w:rFonts w:cs="Arial"/>
              </w:rPr>
              <w:t>-</w:t>
            </w:r>
          </w:p>
        </w:tc>
      </w:tr>
      <w:tr w:rsidR="00A80C73" w14:paraId="32253A98" w14:textId="77777777" w:rsidTr="002E665D">
        <w:tc>
          <w:tcPr>
            <w:tcW w:w="2667" w:type="dxa"/>
            <w:vMerge/>
            <w:vAlign w:val="center"/>
          </w:tcPr>
          <w:p w14:paraId="568A5C3A" w14:textId="77777777" w:rsidR="00A80C73" w:rsidRPr="00A80C73" w:rsidRDefault="00A80C73" w:rsidP="00A80C73">
            <w:pPr>
              <w:rPr>
                <w:rFonts w:cs="Arial"/>
              </w:rPr>
            </w:pPr>
          </w:p>
        </w:tc>
        <w:tc>
          <w:tcPr>
            <w:tcW w:w="2460" w:type="dxa"/>
            <w:vAlign w:val="bottom"/>
          </w:tcPr>
          <w:p w14:paraId="1500F2A4" w14:textId="014DD8BB" w:rsidR="00A80C73" w:rsidRPr="00A80C73" w:rsidRDefault="00A80C73" w:rsidP="00A80C73">
            <w:pPr>
              <w:rPr>
                <w:rFonts w:cs="Arial"/>
              </w:rPr>
            </w:pPr>
            <w:r w:rsidRPr="00A80C73">
              <w:rPr>
                <w:rFonts w:cs="Arial"/>
              </w:rPr>
              <w:t>Депресия</w:t>
            </w:r>
          </w:p>
        </w:tc>
        <w:tc>
          <w:tcPr>
            <w:tcW w:w="2241" w:type="dxa"/>
            <w:vAlign w:val="bottom"/>
          </w:tcPr>
          <w:p w14:paraId="606941B0" w14:textId="22801C35" w:rsidR="00A80C73" w:rsidRPr="00A80C73" w:rsidRDefault="00A80C73" w:rsidP="00A80C73">
            <w:pPr>
              <w:rPr>
                <w:rFonts w:cs="Arial"/>
              </w:rPr>
            </w:pPr>
            <w:r w:rsidRPr="00A80C73">
              <w:rPr>
                <w:rFonts w:cs="Arial"/>
              </w:rPr>
              <w:t>Нечести</w:t>
            </w:r>
          </w:p>
        </w:tc>
        <w:tc>
          <w:tcPr>
            <w:tcW w:w="2208" w:type="dxa"/>
          </w:tcPr>
          <w:p w14:paraId="4109DB0C" w14:textId="77777777" w:rsidR="00A80C73" w:rsidRPr="00A80C73" w:rsidRDefault="00A80C73" w:rsidP="00A80C73">
            <w:pPr>
              <w:rPr>
                <w:rFonts w:cs="Arial"/>
              </w:rPr>
            </w:pPr>
          </w:p>
        </w:tc>
      </w:tr>
      <w:tr w:rsidR="00A80C73" w14:paraId="154C7A7C" w14:textId="77777777" w:rsidTr="002E665D">
        <w:tc>
          <w:tcPr>
            <w:tcW w:w="2667" w:type="dxa"/>
            <w:vMerge/>
            <w:vAlign w:val="center"/>
          </w:tcPr>
          <w:p w14:paraId="5945ADE3" w14:textId="77777777" w:rsidR="00A80C73" w:rsidRPr="00A80C73" w:rsidRDefault="00A80C73" w:rsidP="00A80C73">
            <w:pPr>
              <w:rPr>
                <w:rFonts w:cs="Arial"/>
              </w:rPr>
            </w:pPr>
          </w:p>
        </w:tc>
        <w:tc>
          <w:tcPr>
            <w:tcW w:w="2460" w:type="dxa"/>
            <w:vAlign w:val="bottom"/>
          </w:tcPr>
          <w:p w14:paraId="612CC10B" w14:textId="27C6DF6B" w:rsidR="00A80C73" w:rsidRPr="00A80C73" w:rsidRDefault="00A80C73" w:rsidP="00A80C73">
            <w:pPr>
              <w:rPr>
                <w:rFonts w:cs="Arial"/>
              </w:rPr>
            </w:pPr>
            <w:r w:rsidRPr="00A80C73">
              <w:rPr>
                <w:rFonts w:cs="Arial"/>
              </w:rPr>
              <w:t>Объркване</w:t>
            </w:r>
          </w:p>
        </w:tc>
        <w:tc>
          <w:tcPr>
            <w:tcW w:w="2241" w:type="dxa"/>
            <w:vAlign w:val="bottom"/>
          </w:tcPr>
          <w:p w14:paraId="0CF6AC33" w14:textId="1375D9C3" w:rsidR="00A80C73" w:rsidRPr="00A80C73" w:rsidRDefault="00A80C73" w:rsidP="00A80C73">
            <w:pPr>
              <w:rPr>
                <w:rFonts w:cs="Arial"/>
              </w:rPr>
            </w:pPr>
            <w:r w:rsidRPr="00A80C73">
              <w:rPr>
                <w:rFonts w:cs="Arial"/>
              </w:rPr>
              <w:t>Много редки</w:t>
            </w:r>
          </w:p>
        </w:tc>
        <w:tc>
          <w:tcPr>
            <w:tcW w:w="2208" w:type="dxa"/>
            <w:vAlign w:val="center"/>
          </w:tcPr>
          <w:p w14:paraId="6E38D4E6" w14:textId="2B2FCD6B" w:rsidR="00A80C73" w:rsidRPr="00A80C73" w:rsidRDefault="00A80C73" w:rsidP="00A80C73">
            <w:pPr>
              <w:rPr>
                <w:rFonts w:cs="Arial"/>
              </w:rPr>
            </w:pPr>
            <w:r w:rsidRPr="00A80C73">
              <w:rPr>
                <w:rFonts w:cs="Arial"/>
              </w:rPr>
              <w:t>-</w:t>
            </w:r>
          </w:p>
        </w:tc>
      </w:tr>
      <w:tr w:rsidR="00A80C73" w14:paraId="5E603CEF" w14:textId="77777777" w:rsidTr="002E665D">
        <w:tc>
          <w:tcPr>
            <w:tcW w:w="2667" w:type="dxa"/>
            <w:vMerge w:val="restart"/>
            <w:vAlign w:val="center"/>
          </w:tcPr>
          <w:p w14:paraId="3203B57F" w14:textId="63E84D36" w:rsidR="00A80C73" w:rsidRPr="00A80C73" w:rsidRDefault="00A80C73" w:rsidP="00A80C73">
            <w:pPr>
              <w:rPr>
                <w:rFonts w:cs="Arial"/>
              </w:rPr>
            </w:pPr>
            <w:r w:rsidRPr="00A80C73">
              <w:rPr>
                <w:rFonts w:cs="Arial"/>
                <w:b/>
                <w:bCs/>
              </w:rPr>
              <w:t>Нарушения на нервната система</w:t>
            </w:r>
          </w:p>
        </w:tc>
        <w:tc>
          <w:tcPr>
            <w:tcW w:w="2460" w:type="dxa"/>
            <w:vAlign w:val="bottom"/>
          </w:tcPr>
          <w:p w14:paraId="5356A9CB" w14:textId="61E6EFD0" w:rsidR="00A80C73" w:rsidRPr="00A80C73" w:rsidRDefault="00A80C73" w:rsidP="00A80C73">
            <w:pPr>
              <w:rPr>
                <w:rFonts w:cs="Arial"/>
              </w:rPr>
            </w:pPr>
            <w:r w:rsidRPr="00A80C73">
              <w:rPr>
                <w:rFonts w:cs="Arial"/>
              </w:rPr>
              <w:t>Замаяност</w:t>
            </w:r>
          </w:p>
        </w:tc>
        <w:tc>
          <w:tcPr>
            <w:tcW w:w="2241" w:type="dxa"/>
            <w:vAlign w:val="bottom"/>
          </w:tcPr>
          <w:p w14:paraId="3EBCB6B9" w14:textId="738AE2F7" w:rsidR="00A80C73" w:rsidRPr="00A80C73" w:rsidRDefault="00A80C73" w:rsidP="00A80C73">
            <w:pPr>
              <w:rPr>
                <w:rFonts w:cs="Arial"/>
              </w:rPr>
            </w:pPr>
            <w:r w:rsidRPr="00A80C73">
              <w:rPr>
                <w:rFonts w:cs="Arial"/>
              </w:rPr>
              <w:t>Чести</w:t>
            </w:r>
          </w:p>
        </w:tc>
        <w:tc>
          <w:tcPr>
            <w:tcW w:w="2208" w:type="dxa"/>
          </w:tcPr>
          <w:p w14:paraId="68BAB936" w14:textId="77777777" w:rsidR="00A80C73" w:rsidRPr="00A80C73" w:rsidRDefault="00A80C73" w:rsidP="00A80C73">
            <w:pPr>
              <w:rPr>
                <w:rFonts w:cs="Arial"/>
              </w:rPr>
            </w:pPr>
          </w:p>
        </w:tc>
      </w:tr>
      <w:tr w:rsidR="00A80C73" w14:paraId="08F9E342" w14:textId="77777777" w:rsidTr="002E665D">
        <w:tc>
          <w:tcPr>
            <w:tcW w:w="2667" w:type="dxa"/>
            <w:vMerge/>
            <w:vAlign w:val="center"/>
          </w:tcPr>
          <w:p w14:paraId="2D0E8161" w14:textId="77777777" w:rsidR="00A80C73" w:rsidRPr="00A80C73" w:rsidRDefault="00A80C73" w:rsidP="00A80C73">
            <w:pPr>
              <w:rPr>
                <w:rFonts w:cs="Arial"/>
              </w:rPr>
            </w:pPr>
          </w:p>
        </w:tc>
        <w:tc>
          <w:tcPr>
            <w:tcW w:w="2460" w:type="dxa"/>
            <w:vAlign w:val="bottom"/>
          </w:tcPr>
          <w:p w14:paraId="208636F0" w14:textId="323206DB" w:rsidR="00A80C73" w:rsidRPr="00A80C73" w:rsidRDefault="00A80C73" w:rsidP="00A80C73">
            <w:pPr>
              <w:rPr>
                <w:rFonts w:cs="Arial"/>
              </w:rPr>
            </w:pPr>
            <w:r w:rsidRPr="00A80C73">
              <w:rPr>
                <w:rFonts w:cs="Arial"/>
              </w:rPr>
              <w:t>Главоболие</w:t>
            </w:r>
          </w:p>
        </w:tc>
        <w:tc>
          <w:tcPr>
            <w:tcW w:w="2241" w:type="dxa"/>
            <w:vAlign w:val="bottom"/>
          </w:tcPr>
          <w:p w14:paraId="57F660B7" w14:textId="443DD367" w:rsidR="00A80C73" w:rsidRPr="00A80C73" w:rsidRDefault="00A80C73" w:rsidP="00A80C73">
            <w:pPr>
              <w:rPr>
                <w:rFonts w:cs="Arial"/>
              </w:rPr>
            </w:pPr>
            <w:r w:rsidRPr="00A80C73">
              <w:rPr>
                <w:rFonts w:cs="Arial"/>
              </w:rPr>
              <w:t>Чести</w:t>
            </w:r>
          </w:p>
        </w:tc>
        <w:tc>
          <w:tcPr>
            <w:tcW w:w="2208" w:type="dxa"/>
            <w:vAlign w:val="bottom"/>
          </w:tcPr>
          <w:p w14:paraId="21E929EB" w14:textId="12E3FA13" w:rsidR="00A80C73" w:rsidRPr="00A80C73" w:rsidRDefault="00A80C73" w:rsidP="00A80C73">
            <w:pPr>
              <w:rPr>
                <w:rFonts w:cs="Arial"/>
              </w:rPr>
            </w:pPr>
            <w:r w:rsidRPr="00A80C73">
              <w:rPr>
                <w:rFonts w:cs="Arial"/>
              </w:rPr>
              <w:t>Редки</w:t>
            </w:r>
          </w:p>
        </w:tc>
      </w:tr>
      <w:tr w:rsidR="00A80C73" w14:paraId="3F386DD1" w14:textId="77777777" w:rsidTr="002E665D">
        <w:tc>
          <w:tcPr>
            <w:tcW w:w="2667" w:type="dxa"/>
            <w:vMerge/>
            <w:vAlign w:val="center"/>
          </w:tcPr>
          <w:p w14:paraId="75900801" w14:textId="77777777" w:rsidR="00A80C73" w:rsidRPr="00A80C73" w:rsidRDefault="00A80C73" w:rsidP="00A80C73">
            <w:pPr>
              <w:rPr>
                <w:rFonts w:cs="Arial"/>
              </w:rPr>
            </w:pPr>
          </w:p>
        </w:tc>
        <w:tc>
          <w:tcPr>
            <w:tcW w:w="2460" w:type="dxa"/>
            <w:vAlign w:val="bottom"/>
          </w:tcPr>
          <w:p w14:paraId="319014F0" w14:textId="4EFD74B5" w:rsidR="00A80C73" w:rsidRPr="00A80C73" w:rsidRDefault="00A80C73" w:rsidP="00A80C73">
            <w:pPr>
              <w:rPr>
                <w:rFonts w:cs="Arial"/>
              </w:rPr>
            </w:pPr>
            <w:r w:rsidRPr="00A80C73">
              <w:rPr>
                <w:rFonts w:cs="Arial"/>
              </w:rPr>
              <w:t>Парестезия</w:t>
            </w:r>
          </w:p>
        </w:tc>
        <w:tc>
          <w:tcPr>
            <w:tcW w:w="2241" w:type="dxa"/>
            <w:vAlign w:val="bottom"/>
          </w:tcPr>
          <w:p w14:paraId="7F7FF75A" w14:textId="6C731A5E" w:rsidR="00A80C73" w:rsidRPr="00A80C73" w:rsidRDefault="00A80C73" w:rsidP="00A80C73">
            <w:pPr>
              <w:rPr>
                <w:rFonts w:cs="Arial"/>
              </w:rPr>
            </w:pPr>
            <w:r w:rsidRPr="00A80C73">
              <w:rPr>
                <w:rFonts w:cs="Arial"/>
              </w:rPr>
              <w:t>Чести</w:t>
            </w:r>
          </w:p>
        </w:tc>
        <w:tc>
          <w:tcPr>
            <w:tcW w:w="2208" w:type="dxa"/>
            <w:vAlign w:val="bottom"/>
          </w:tcPr>
          <w:p w14:paraId="6B41326D" w14:textId="16C78774" w:rsidR="00A80C73" w:rsidRPr="00A80C73" w:rsidRDefault="00A80C73" w:rsidP="00A80C73">
            <w:pPr>
              <w:rPr>
                <w:rFonts w:cs="Arial"/>
              </w:rPr>
            </w:pPr>
            <w:r w:rsidRPr="00A80C73">
              <w:rPr>
                <w:rFonts w:cs="Arial"/>
              </w:rPr>
              <w:t>Редки</w:t>
            </w:r>
          </w:p>
        </w:tc>
      </w:tr>
      <w:tr w:rsidR="00A80C73" w14:paraId="5029C38B" w14:textId="77777777" w:rsidTr="002E665D">
        <w:tc>
          <w:tcPr>
            <w:tcW w:w="2667" w:type="dxa"/>
            <w:vMerge/>
            <w:vAlign w:val="center"/>
          </w:tcPr>
          <w:p w14:paraId="72D9CC41" w14:textId="77777777" w:rsidR="00A80C73" w:rsidRPr="00A80C73" w:rsidRDefault="00A80C73" w:rsidP="00A80C73">
            <w:pPr>
              <w:rPr>
                <w:rFonts w:cs="Arial"/>
              </w:rPr>
            </w:pPr>
          </w:p>
        </w:tc>
        <w:tc>
          <w:tcPr>
            <w:tcW w:w="2460" w:type="dxa"/>
            <w:vAlign w:val="center"/>
          </w:tcPr>
          <w:p w14:paraId="287DD7F2" w14:textId="7FA437FE" w:rsidR="00A80C73" w:rsidRPr="00A80C73" w:rsidRDefault="00A80C73" w:rsidP="00A80C73">
            <w:pPr>
              <w:rPr>
                <w:rFonts w:cs="Arial"/>
              </w:rPr>
            </w:pPr>
            <w:r w:rsidRPr="00A80C73">
              <w:rPr>
                <w:rFonts w:cs="Arial"/>
              </w:rPr>
              <w:t>Дисгеузия</w:t>
            </w:r>
          </w:p>
        </w:tc>
        <w:tc>
          <w:tcPr>
            <w:tcW w:w="2241" w:type="dxa"/>
            <w:vAlign w:val="center"/>
          </w:tcPr>
          <w:p w14:paraId="7ED21BFA" w14:textId="5A04F6B8" w:rsidR="00A80C73" w:rsidRPr="00A80C73" w:rsidRDefault="00A80C73" w:rsidP="00A80C73">
            <w:pPr>
              <w:rPr>
                <w:rFonts w:cs="Arial"/>
              </w:rPr>
            </w:pPr>
            <w:r w:rsidRPr="00A80C73">
              <w:rPr>
                <w:rFonts w:cs="Arial"/>
              </w:rPr>
              <w:t>Чести</w:t>
            </w:r>
          </w:p>
        </w:tc>
        <w:tc>
          <w:tcPr>
            <w:tcW w:w="2208" w:type="dxa"/>
            <w:vAlign w:val="center"/>
          </w:tcPr>
          <w:p w14:paraId="5D884772" w14:textId="0B79DCF8" w:rsidR="00A80C73" w:rsidRPr="00A80C73" w:rsidRDefault="00A80C73" w:rsidP="00A80C73">
            <w:pPr>
              <w:rPr>
                <w:rFonts w:cs="Arial"/>
              </w:rPr>
            </w:pPr>
            <w:r w:rsidRPr="00A80C73">
              <w:rPr>
                <w:rFonts w:cs="Arial"/>
              </w:rPr>
              <w:t>-</w:t>
            </w:r>
          </w:p>
        </w:tc>
      </w:tr>
      <w:tr w:rsidR="00A80C73" w14:paraId="51C1F178" w14:textId="77777777" w:rsidTr="002E665D">
        <w:tc>
          <w:tcPr>
            <w:tcW w:w="2667" w:type="dxa"/>
            <w:vMerge/>
            <w:vAlign w:val="center"/>
          </w:tcPr>
          <w:p w14:paraId="6D3F913F" w14:textId="77777777" w:rsidR="00A80C73" w:rsidRPr="00A80C73" w:rsidRDefault="00A80C73" w:rsidP="00A80C73">
            <w:pPr>
              <w:rPr>
                <w:rFonts w:cs="Arial"/>
              </w:rPr>
            </w:pPr>
          </w:p>
        </w:tc>
        <w:tc>
          <w:tcPr>
            <w:tcW w:w="2460" w:type="dxa"/>
            <w:vAlign w:val="center"/>
          </w:tcPr>
          <w:p w14:paraId="3AB4115A" w14:textId="5D1ECDB0" w:rsidR="00A80C73" w:rsidRPr="00A80C73" w:rsidRDefault="00A80C73" w:rsidP="00A80C73">
            <w:pPr>
              <w:rPr>
                <w:rFonts w:cs="Arial"/>
              </w:rPr>
            </w:pPr>
            <w:r w:rsidRPr="00A80C73">
              <w:rPr>
                <w:rFonts w:cs="Arial"/>
              </w:rPr>
              <w:t>Сънливост</w:t>
            </w:r>
          </w:p>
        </w:tc>
        <w:tc>
          <w:tcPr>
            <w:tcW w:w="2241" w:type="dxa"/>
            <w:vAlign w:val="center"/>
          </w:tcPr>
          <w:p w14:paraId="290A8017" w14:textId="01C5D09A" w:rsidR="00A80C73" w:rsidRPr="00A80C73" w:rsidRDefault="00A80C73" w:rsidP="00A80C73">
            <w:pPr>
              <w:rPr>
                <w:rFonts w:cs="Arial"/>
              </w:rPr>
            </w:pPr>
            <w:r w:rsidRPr="00A80C73">
              <w:rPr>
                <w:rFonts w:cs="Arial"/>
              </w:rPr>
              <w:t>Нечести*</w:t>
            </w:r>
          </w:p>
        </w:tc>
        <w:tc>
          <w:tcPr>
            <w:tcW w:w="2208" w:type="dxa"/>
            <w:vAlign w:val="center"/>
          </w:tcPr>
          <w:p w14:paraId="12E0B665" w14:textId="1CE05A7F" w:rsidR="00A80C73" w:rsidRPr="00A80C73" w:rsidRDefault="00A80C73" w:rsidP="00A80C73">
            <w:pPr>
              <w:rPr>
                <w:rFonts w:cs="Arial"/>
              </w:rPr>
            </w:pPr>
            <w:r w:rsidRPr="00A80C73">
              <w:rPr>
                <w:rFonts w:cs="Arial"/>
              </w:rPr>
              <w:t>-</w:t>
            </w:r>
          </w:p>
        </w:tc>
      </w:tr>
      <w:tr w:rsidR="00A80C73" w14:paraId="2F132C2F" w14:textId="77777777" w:rsidTr="002E665D">
        <w:tc>
          <w:tcPr>
            <w:tcW w:w="2667" w:type="dxa"/>
            <w:vMerge/>
            <w:vAlign w:val="center"/>
          </w:tcPr>
          <w:p w14:paraId="18596BF4" w14:textId="77777777" w:rsidR="00A80C73" w:rsidRPr="00A80C73" w:rsidRDefault="00A80C73" w:rsidP="00A80C73">
            <w:pPr>
              <w:rPr>
                <w:rFonts w:cs="Arial"/>
              </w:rPr>
            </w:pPr>
          </w:p>
        </w:tc>
        <w:tc>
          <w:tcPr>
            <w:tcW w:w="2460" w:type="dxa"/>
            <w:vAlign w:val="center"/>
          </w:tcPr>
          <w:p w14:paraId="398F1D93" w14:textId="65FC769B" w:rsidR="00A80C73" w:rsidRPr="00A80C73" w:rsidRDefault="00A80C73" w:rsidP="00A80C73">
            <w:pPr>
              <w:rPr>
                <w:rFonts w:cs="Arial"/>
              </w:rPr>
            </w:pPr>
            <w:r w:rsidRPr="00A80C73">
              <w:rPr>
                <w:rFonts w:cs="Arial"/>
              </w:rPr>
              <w:t>Синкоп</w:t>
            </w:r>
          </w:p>
        </w:tc>
        <w:tc>
          <w:tcPr>
            <w:tcW w:w="2241" w:type="dxa"/>
            <w:vAlign w:val="center"/>
          </w:tcPr>
          <w:p w14:paraId="426E5124" w14:textId="215EF931" w:rsidR="00A80C73" w:rsidRPr="00A80C73" w:rsidRDefault="00A80C73" w:rsidP="00A80C73">
            <w:pPr>
              <w:rPr>
                <w:rFonts w:cs="Arial"/>
              </w:rPr>
            </w:pPr>
            <w:r w:rsidRPr="00A80C73">
              <w:rPr>
                <w:rFonts w:cs="Arial"/>
              </w:rPr>
              <w:t>Нечести*</w:t>
            </w:r>
          </w:p>
        </w:tc>
        <w:tc>
          <w:tcPr>
            <w:tcW w:w="2208" w:type="dxa"/>
            <w:vAlign w:val="bottom"/>
          </w:tcPr>
          <w:p w14:paraId="1D2BA986" w14:textId="538AA152" w:rsidR="00A80C73" w:rsidRPr="00A80C73" w:rsidRDefault="00A80C73" w:rsidP="00A80C73">
            <w:pPr>
              <w:rPr>
                <w:rFonts w:cs="Arial"/>
              </w:rPr>
            </w:pPr>
            <w:r w:rsidRPr="00A80C73">
              <w:rPr>
                <w:rFonts w:cs="Arial"/>
              </w:rPr>
              <w:t>С неизвестна честота</w:t>
            </w:r>
          </w:p>
        </w:tc>
      </w:tr>
      <w:tr w:rsidR="00A80C73" w14:paraId="3344BD41" w14:textId="77777777" w:rsidTr="002E665D">
        <w:tc>
          <w:tcPr>
            <w:tcW w:w="2667" w:type="dxa"/>
            <w:vMerge/>
            <w:vAlign w:val="center"/>
          </w:tcPr>
          <w:p w14:paraId="0D92CAE3" w14:textId="77777777" w:rsidR="00A80C73" w:rsidRPr="00A80C73" w:rsidRDefault="00A80C73" w:rsidP="00A80C73">
            <w:pPr>
              <w:rPr>
                <w:rFonts w:cs="Arial"/>
              </w:rPr>
            </w:pPr>
          </w:p>
        </w:tc>
        <w:tc>
          <w:tcPr>
            <w:tcW w:w="2460" w:type="dxa"/>
            <w:vAlign w:val="bottom"/>
          </w:tcPr>
          <w:p w14:paraId="537E28B3" w14:textId="085B9C70" w:rsidR="00A80C73" w:rsidRPr="00A80C73" w:rsidRDefault="00A80C73" w:rsidP="00A80C73">
            <w:pPr>
              <w:rPr>
                <w:rFonts w:cs="Arial"/>
              </w:rPr>
            </w:pPr>
            <w:r w:rsidRPr="00A80C73">
              <w:rPr>
                <w:rFonts w:cs="Arial"/>
              </w:rPr>
              <w:t>Възможен инсулт вследствие на прекомерна хипотония при високорискови пациенти (вж. точка 4.4)</w:t>
            </w:r>
          </w:p>
        </w:tc>
        <w:tc>
          <w:tcPr>
            <w:tcW w:w="2241" w:type="dxa"/>
            <w:vAlign w:val="center"/>
          </w:tcPr>
          <w:p w14:paraId="29EC4ABF" w14:textId="3D8D1967" w:rsidR="00A80C73" w:rsidRPr="00A80C73" w:rsidRDefault="00A80C73" w:rsidP="00A80C73">
            <w:pPr>
              <w:rPr>
                <w:rFonts w:cs="Arial"/>
              </w:rPr>
            </w:pPr>
            <w:r w:rsidRPr="00A80C73">
              <w:rPr>
                <w:rFonts w:cs="Arial"/>
              </w:rPr>
              <w:t>Много редки</w:t>
            </w:r>
          </w:p>
        </w:tc>
        <w:tc>
          <w:tcPr>
            <w:tcW w:w="2208" w:type="dxa"/>
            <w:vAlign w:val="center"/>
          </w:tcPr>
          <w:p w14:paraId="68FC548E" w14:textId="69145E68" w:rsidR="00A80C73" w:rsidRPr="00A80C73" w:rsidRDefault="00A80C73" w:rsidP="00A80C73">
            <w:pPr>
              <w:rPr>
                <w:rFonts w:cs="Arial"/>
              </w:rPr>
            </w:pPr>
            <w:r w:rsidRPr="00A80C73">
              <w:rPr>
                <w:rFonts w:cs="Arial"/>
              </w:rPr>
              <w:t>-</w:t>
            </w:r>
          </w:p>
        </w:tc>
      </w:tr>
      <w:tr w:rsidR="00A80C73" w14:paraId="37C8AD0E" w14:textId="77777777" w:rsidTr="002E665D">
        <w:tc>
          <w:tcPr>
            <w:tcW w:w="2667" w:type="dxa"/>
            <w:vMerge/>
            <w:vAlign w:val="center"/>
          </w:tcPr>
          <w:p w14:paraId="6F1D2F24" w14:textId="77777777" w:rsidR="00A80C73" w:rsidRPr="00A80C73" w:rsidRDefault="00A80C73" w:rsidP="00A80C73">
            <w:pPr>
              <w:rPr>
                <w:rFonts w:cs="Arial"/>
              </w:rPr>
            </w:pPr>
          </w:p>
        </w:tc>
        <w:tc>
          <w:tcPr>
            <w:tcW w:w="2460" w:type="dxa"/>
            <w:vAlign w:val="bottom"/>
          </w:tcPr>
          <w:p w14:paraId="4DA671B0" w14:textId="4D769B64" w:rsidR="00A80C73" w:rsidRPr="00A80C73" w:rsidRDefault="00A80C73" w:rsidP="00A80C73">
            <w:pPr>
              <w:rPr>
                <w:rFonts w:cs="Arial"/>
              </w:rPr>
            </w:pPr>
            <w:r w:rsidRPr="00A80C73">
              <w:rPr>
                <w:rFonts w:cs="Arial"/>
              </w:rPr>
              <w:t>Възможност за възникване на чернодробна енцефалопатия в случай на чернодробна недостатъчност (вж. точки 4.3 и 4.4)</w:t>
            </w:r>
          </w:p>
        </w:tc>
        <w:tc>
          <w:tcPr>
            <w:tcW w:w="2241" w:type="dxa"/>
            <w:vAlign w:val="center"/>
          </w:tcPr>
          <w:p w14:paraId="05643F4A" w14:textId="5A341C79" w:rsidR="00A80C73" w:rsidRPr="00A80C73" w:rsidRDefault="00A80C73" w:rsidP="00A80C73">
            <w:pPr>
              <w:rPr>
                <w:rFonts w:cs="Arial"/>
              </w:rPr>
            </w:pPr>
            <w:r w:rsidRPr="00A80C73">
              <w:rPr>
                <w:rFonts w:cs="Arial"/>
              </w:rPr>
              <w:t>-</w:t>
            </w:r>
          </w:p>
        </w:tc>
        <w:tc>
          <w:tcPr>
            <w:tcW w:w="2208" w:type="dxa"/>
            <w:vAlign w:val="center"/>
          </w:tcPr>
          <w:p w14:paraId="71DC9EE5" w14:textId="1C35434C" w:rsidR="00A80C73" w:rsidRPr="00A80C73" w:rsidRDefault="00A80C73" w:rsidP="00A80C73">
            <w:pPr>
              <w:rPr>
                <w:rFonts w:cs="Arial"/>
              </w:rPr>
            </w:pPr>
            <w:r w:rsidRPr="00A80C73">
              <w:rPr>
                <w:rFonts w:cs="Arial"/>
              </w:rPr>
              <w:t>С неизвестна честота</w:t>
            </w:r>
          </w:p>
        </w:tc>
      </w:tr>
      <w:tr w:rsidR="00A80C73" w14:paraId="3402AFCA" w14:textId="77777777" w:rsidTr="002E665D">
        <w:tc>
          <w:tcPr>
            <w:tcW w:w="2667" w:type="dxa"/>
            <w:vMerge w:val="restart"/>
            <w:vAlign w:val="center"/>
          </w:tcPr>
          <w:p w14:paraId="28A3C149" w14:textId="42637F52" w:rsidR="00A80C73" w:rsidRPr="00A80C73" w:rsidRDefault="00A80C73" w:rsidP="00A80C73">
            <w:pPr>
              <w:rPr>
                <w:rFonts w:cs="Arial"/>
              </w:rPr>
            </w:pPr>
            <w:r w:rsidRPr="00A80C73">
              <w:rPr>
                <w:rFonts w:cs="Arial"/>
                <w:b/>
                <w:bCs/>
              </w:rPr>
              <w:t>Нарушения на очите</w:t>
            </w:r>
          </w:p>
        </w:tc>
        <w:tc>
          <w:tcPr>
            <w:tcW w:w="2460" w:type="dxa"/>
            <w:vAlign w:val="center"/>
          </w:tcPr>
          <w:p w14:paraId="2D3AE723" w14:textId="7E1835EA" w:rsidR="00A80C73" w:rsidRPr="00A80C73" w:rsidRDefault="00A80C73" w:rsidP="00A80C73">
            <w:pPr>
              <w:rPr>
                <w:rFonts w:cs="Arial"/>
              </w:rPr>
            </w:pPr>
            <w:r w:rsidRPr="00A80C73">
              <w:rPr>
                <w:rFonts w:cs="Arial"/>
              </w:rPr>
              <w:t>Зрителни нарушения</w:t>
            </w:r>
          </w:p>
        </w:tc>
        <w:tc>
          <w:tcPr>
            <w:tcW w:w="2241" w:type="dxa"/>
            <w:vAlign w:val="center"/>
          </w:tcPr>
          <w:p w14:paraId="47C1E67B" w14:textId="01D95D01" w:rsidR="00A80C73" w:rsidRPr="00A80C73" w:rsidRDefault="00A80C73" w:rsidP="00A80C73">
            <w:pPr>
              <w:rPr>
                <w:rFonts w:cs="Arial"/>
              </w:rPr>
            </w:pPr>
            <w:r w:rsidRPr="00A80C73">
              <w:rPr>
                <w:rFonts w:cs="Arial"/>
              </w:rPr>
              <w:t>Чести</w:t>
            </w:r>
          </w:p>
        </w:tc>
        <w:tc>
          <w:tcPr>
            <w:tcW w:w="2208" w:type="dxa"/>
            <w:vAlign w:val="bottom"/>
          </w:tcPr>
          <w:p w14:paraId="74B3E26F" w14:textId="0AD1A0BF" w:rsidR="00A80C73" w:rsidRPr="00A80C73" w:rsidRDefault="00A80C73" w:rsidP="00A80C73">
            <w:pPr>
              <w:rPr>
                <w:rFonts w:cs="Arial"/>
              </w:rPr>
            </w:pPr>
            <w:r w:rsidRPr="00A80C73">
              <w:rPr>
                <w:rFonts w:cs="Arial"/>
              </w:rPr>
              <w:t>С неизвестна честота</w:t>
            </w:r>
          </w:p>
        </w:tc>
      </w:tr>
      <w:tr w:rsidR="00A80C73" w14:paraId="63D20B68" w14:textId="77777777" w:rsidTr="002E665D">
        <w:tc>
          <w:tcPr>
            <w:tcW w:w="2667" w:type="dxa"/>
            <w:vMerge/>
            <w:vAlign w:val="center"/>
          </w:tcPr>
          <w:p w14:paraId="661EAEC6" w14:textId="77777777" w:rsidR="00A80C73" w:rsidRPr="00A80C73" w:rsidRDefault="00A80C73" w:rsidP="00A80C73">
            <w:pPr>
              <w:rPr>
                <w:rFonts w:cs="Arial"/>
              </w:rPr>
            </w:pPr>
          </w:p>
        </w:tc>
        <w:tc>
          <w:tcPr>
            <w:tcW w:w="2460" w:type="dxa"/>
            <w:vAlign w:val="center"/>
          </w:tcPr>
          <w:p w14:paraId="4223CC54" w14:textId="27106767" w:rsidR="00A80C73" w:rsidRPr="00A80C73" w:rsidRDefault="00A80C73" w:rsidP="00A80C73">
            <w:pPr>
              <w:rPr>
                <w:rFonts w:cs="Arial"/>
              </w:rPr>
            </w:pPr>
            <w:r w:rsidRPr="00A80C73">
              <w:rPr>
                <w:rFonts w:cs="Arial"/>
              </w:rPr>
              <w:t>Хориоидален излив (вж. точка 4.4)</w:t>
            </w:r>
          </w:p>
        </w:tc>
        <w:tc>
          <w:tcPr>
            <w:tcW w:w="2241" w:type="dxa"/>
            <w:vAlign w:val="center"/>
          </w:tcPr>
          <w:p w14:paraId="726289A8" w14:textId="3B5BA4BD" w:rsidR="00A80C73" w:rsidRPr="00A80C73" w:rsidRDefault="00A80C73" w:rsidP="00A80C73">
            <w:pPr>
              <w:rPr>
                <w:rFonts w:cs="Arial"/>
              </w:rPr>
            </w:pPr>
            <w:r w:rsidRPr="00A80C73">
              <w:rPr>
                <w:rFonts w:cs="Arial"/>
              </w:rPr>
              <w:t>-</w:t>
            </w:r>
          </w:p>
        </w:tc>
        <w:tc>
          <w:tcPr>
            <w:tcW w:w="2208" w:type="dxa"/>
            <w:vAlign w:val="center"/>
          </w:tcPr>
          <w:p w14:paraId="4947D563" w14:textId="45CBB872" w:rsidR="00A80C73" w:rsidRPr="00A80C73" w:rsidRDefault="00A80C73" w:rsidP="00A80C73">
            <w:pPr>
              <w:rPr>
                <w:rFonts w:cs="Arial"/>
              </w:rPr>
            </w:pPr>
            <w:r w:rsidRPr="00A80C73">
              <w:rPr>
                <w:rFonts w:cs="Arial"/>
              </w:rPr>
              <w:t>С неизвестна честота</w:t>
            </w:r>
          </w:p>
        </w:tc>
      </w:tr>
      <w:tr w:rsidR="00A80C73" w14:paraId="686DFA86" w14:textId="77777777" w:rsidTr="002E665D">
        <w:tc>
          <w:tcPr>
            <w:tcW w:w="2667" w:type="dxa"/>
            <w:vMerge/>
            <w:vAlign w:val="center"/>
          </w:tcPr>
          <w:p w14:paraId="0C0C89D3" w14:textId="77777777" w:rsidR="00A80C73" w:rsidRPr="00A80C73" w:rsidRDefault="00A80C73" w:rsidP="00A80C73">
            <w:pPr>
              <w:rPr>
                <w:rFonts w:cs="Arial"/>
              </w:rPr>
            </w:pPr>
          </w:p>
        </w:tc>
        <w:tc>
          <w:tcPr>
            <w:tcW w:w="2460" w:type="dxa"/>
            <w:vAlign w:val="center"/>
          </w:tcPr>
          <w:p w14:paraId="58100C7D" w14:textId="336FBE0A" w:rsidR="00A80C73" w:rsidRPr="00A80C73" w:rsidRDefault="00A80C73" w:rsidP="00A80C73">
            <w:pPr>
              <w:rPr>
                <w:rFonts w:cs="Arial"/>
              </w:rPr>
            </w:pPr>
            <w:r w:rsidRPr="00A80C73">
              <w:rPr>
                <w:rFonts w:cs="Arial"/>
              </w:rPr>
              <w:t>Остра миопия (вж. точка 4.4)</w:t>
            </w:r>
          </w:p>
        </w:tc>
        <w:tc>
          <w:tcPr>
            <w:tcW w:w="2241" w:type="dxa"/>
          </w:tcPr>
          <w:p w14:paraId="7ABBF105" w14:textId="77777777" w:rsidR="00A80C73" w:rsidRPr="00A80C73" w:rsidRDefault="00A80C73" w:rsidP="00A80C73">
            <w:pPr>
              <w:rPr>
                <w:rFonts w:cs="Arial"/>
              </w:rPr>
            </w:pPr>
          </w:p>
        </w:tc>
        <w:tc>
          <w:tcPr>
            <w:tcW w:w="2208" w:type="dxa"/>
            <w:vAlign w:val="center"/>
          </w:tcPr>
          <w:p w14:paraId="171A5650" w14:textId="60DA4A31" w:rsidR="00A80C73" w:rsidRPr="00A80C73" w:rsidRDefault="00A80C73" w:rsidP="00A80C73">
            <w:pPr>
              <w:rPr>
                <w:rFonts w:cs="Arial"/>
              </w:rPr>
            </w:pPr>
            <w:r w:rsidRPr="00A80C73">
              <w:rPr>
                <w:rFonts w:cs="Arial"/>
              </w:rPr>
              <w:t>С неизвестна честота</w:t>
            </w:r>
          </w:p>
        </w:tc>
      </w:tr>
      <w:tr w:rsidR="00A80C73" w14:paraId="3204F3CB" w14:textId="77777777" w:rsidTr="002E665D">
        <w:tc>
          <w:tcPr>
            <w:tcW w:w="2667" w:type="dxa"/>
            <w:vMerge/>
            <w:vAlign w:val="center"/>
          </w:tcPr>
          <w:p w14:paraId="5E30E11C" w14:textId="77777777" w:rsidR="00A80C73" w:rsidRPr="00A80C73" w:rsidRDefault="00A80C73" w:rsidP="00A80C73">
            <w:pPr>
              <w:rPr>
                <w:rFonts w:cs="Arial"/>
              </w:rPr>
            </w:pPr>
          </w:p>
        </w:tc>
        <w:tc>
          <w:tcPr>
            <w:tcW w:w="2460" w:type="dxa"/>
            <w:vAlign w:val="bottom"/>
          </w:tcPr>
          <w:p w14:paraId="1438E7BC" w14:textId="315D1B5C" w:rsidR="00A80C73" w:rsidRPr="00A80C73" w:rsidRDefault="00A80C73" w:rsidP="00A80C73">
            <w:pPr>
              <w:rPr>
                <w:rFonts w:cs="Arial"/>
              </w:rPr>
            </w:pPr>
            <w:r w:rsidRPr="00A80C73">
              <w:rPr>
                <w:rFonts w:cs="Arial"/>
              </w:rPr>
              <w:t>Остра закритоъгълна глаукома (вж. точка 4.4)</w:t>
            </w:r>
          </w:p>
        </w:tc>
        <w:tc>
          <w:tcPr>
            <w:tcW w:w="2241" w:type="dxa"/>
          </w:tcPr>
          <w:p w14:paraId="661ED4BC" w14:textId="77777777" w:rsidR="00A80C73" w:rsidRPr="00A80C73" w:rsidRDefault="00A80C73" w:rsidP="00A80C73">
            <w:pPr>
              <w:rPr>
                <w:rFonts w:cs="Arial"/>
              </w:rPr>
            </w:pPr>
          </w:p>
        </w:tc>
        <w:tc>
          <w:tcPr>
            <w:tcW w:w="2208" w:type="dxa"/>
            <w:vAlign w:val="bottom"/>
          </w:tcPr>
          <w:p w14:paraId="47D42E67" w14:textId="5BEF5EEE" w:rsidR="00A80C73" w:rsidRPr="00A80C73" w:rsidRDefault="00A80C73" w:rsidP="00A80C73">
            <w:pPr>
              <w:rPr>
                <w:rFonts w:cs="Arial"/>
              </w:rPr>
            </w:pPr>
            <w:r w:rsidRPr="00A80C73">
              <w:rPr>
                <w:rFonts w:cs="Arial"/>
              </w:rPr>
              <w:t>С неизвестна честота</w:t>
            </w:r>
          </w:p>
        </w:tc>
      </w:tr>
      <w:tr w:rsidR="00A80C73" w14:paraId="56A138B7" w14:textId="77777777" w:rsidTr="002E665D">
        <w:tc>
          <w:tcPr>
            <w:tcW w:w="2667" w:type="dxa"/>
            <w:vMerge/>
            <w:vAlign w:val="center"/>
          </w:tcPr>
          <w:p w14:paraId="03098C70" w14:textId="77777777" w:rsidR="00A80C73" w:rsidRPr="00A80C73" w:rsidRDefault="00A80C73" w:rsidP="00A80C73">
            <w:pPr>
              <w:rPr>
                <w:rFonts w:cs="Arial"/>
              </w:rPr>
            </w:pPr>
          </w:p>
        </w:tc>
        <w:tc>
          <w:tcPr>
            <w:tcW w:w="2460" w:type="dxa"/>
            <w:vAlign w:val="center"/>
          </w:tcPr>
          <w:p w14:paraId="205D686D" w14:textId="0919A762" w:rsidR="00A80C73" w:rsidRPr="00A80C73" w:rsidRDefault="00A80C73" w:rsidP="00A80C73">
            <w:pPr>
              <w:rPr>
                <w:rFonts w:cs="Arial"/>
              </w:rPr>
            </w:pPr>
            <w:r w:rsidRPr="00A80C73">
              <w:rPr>
                <w:rFonts w:cs="Arial"/>
              </w:rPr>
              <w:t>Замъглено зрение</w:t>
            </w:r>
          </w:p>
        </w:tc>
        <w:tc>
          <w:tcPr>
            <w:tcW w:w="2241" w:type="dxa"/>
            <w:vAlign w:val="center"/>
          </w:tcPr>
          <w:p w14:paraId="3A7BD8DE" w14:textId="383702B0" w:rsidR="00A80C73" w:rsidRPr="00A80C73" w:rsidRDefault="00A80C73" w:rsidP="00A80C73">
            <w:pPr>
              <w:rPr>
                <w:rFonts w:cs="Arial"/>
              </w:rPr>
            </w:pPr>
            <w:r w:rsidRPr="00A80C73">
              <w:rPr>
                <w:rFonts w:cs="Arial"/>
              </w:rPr>
              <w:t>-</w:t>
            </w:r>
          </w:p>
        </w:tc>
        <w:tc>
          <w:tcPr>
            <w:tcW w:w="2208" w:type="dxa"/>
            <w:vAlign w:val="center"/>
          </w:tcPr>
          <w:p w14:paraId="3C3BA121" w14:textId="316EFA99" w:rsidR="00A80C73" w:rsidRPr="00A80C73" w:rsidRDefault="00A80C73" w:rsidP="00A80C73">
            <w:pPr>
              <w:rPr>
                <w:rFonts w:cs="Arial"/>
              </w:rPr>
            </w:pPr>
            <w:r w:rsidRPr="00A80C73">
              <w:rPr>
                <w:rFonts w:cs="Arial"/>
              </w:rPr>
              <w:t>С неизвестна честота</w:t>
            </w:r>
          </w:p>
        </w:tc>
      </w:tr>
      <w:tr w:rsidR="002E665D" w14:paraId="0BD058B0" w14:textId="77777777" w:rsidTr="002E665D">
        <w:tc>
          <w:tcPr>
            <w:tcW w:w="2667" w:type="dxa"/>
            <w:vMerge w:val="restart"/>
            <w:vAlign w:val="bottom"/>
          </w:tcPr>
          <w:p w14:paraId="0209BA7F" w14:textId="1DA9A245" w:rsidR="002E665D" w:rsidRPr="002E665D" w:rsidRDefault="002E665D" w:rsidP="002E665D">
            <w:pPr>
              <w:rPr>
                <w:rFonts w:cs="Arial"/>
              </w:rPr>
            </w:pPr>
            <w:r w:rsidRPr="002E665D">
              <w:rPr>
                <w:b/>
                <w:bCs/>
              </w:rPr>
              <w:t>Нарушения на ухото и лабиринта</w:t>
            </w:r>
          </w:p>
        </w:tc>
        <w:tc>
          <w:tcPr>
            <w:tcW w:w="2460" w:type="dxa"/>
            <w:vAlign w:val="bottom"/>
          </w:tcPr>
          <w:p w14:paraId="4A4450D6" w14:textId="0FC2FFBF" w:rsidR="002E665D" w:rsidRPr="002E665D" w:rsidRDefault="002E665D" w:rsidP="002E665D">
            <w:pPr>
              <w:rPr>
                <w:rFonts w:cs="Arial"/>
              </w:rPr>
            </w:pPr>
            <w:r w:rsidRPr="002E665D">
              <w:t>Вертиго</w:t>
            </w:r>
          </w:p>
        </w:tc>
        <w:tc>
          <w:tcPr>
            <w:tcW w:w="2241" w:type="dxa"/>
            <w:vAlign w:val="bottom"/>
          </w:tcPr>
          <w:p w14:paraId="39DDEC26" w14:textId="46D9EB39" w:rsidR="002E665D" w:rsidRPr="002E665D" w:rsidRDefault="002E665D" w:rsidP="002E665D">
            <w:pPr>
              <w:rPr>
                <w:rFonts w:cs="Arial"/>
              </w:rPr>
            </w:pPr>
            <w:r w:rsidRPr="002E665D">
              <w:t>Чести</w:t>
            </w:r>
          </w:p>
        </w:tc>
        <w:tc>
          <w:tcPr>
            <w:tcW w:w="2208" w:type="dxa"/>
            <w:vAlign w:val="bottom"/>
          </w:tcPr>
          <w:p w14:paraId="11B94673" w14:textId="3121C353" w:rsidR="002E665D" w:rsidRPr="002E665D" w:rsidRDefault="002E665D" w:rsidP="002E665D">
            <w:pPr>
              <w:rPr>
                <w:rFonts w:cs="Arial"/>
              </w:rPr>
            </w:pPr>
            <w:r w:rsidRPr="002E665D">
              <w:t>Редки</w:t>
            </w:r>
          </w:p>
        </w:tc>
      </w:tr>
      <w:tr w:rsidR="002E665D" w14:paraId="748E2BF6" w14:textId="77777777" w:rsidTr="002E665D">
        <w:tc>
          <w:tcPr>
            <w:tcW w:w="2667" w:type="dxa"/>
            <w:vMerge/>
            <w:vAlign w:val="bottom"/>
          </w:tcPr>
          <w:p w14:paraId="52E7002C" w14:textId="77777777" w:rsidR="002E665D" w:rsidRPr="002E665D" w:rsidRDefault="002E665D" w:rsidP="002E665D">
            <w:pPr>
              <w:rPr>
                <w:rFonts w:cs="Arial"/>
              </w:rPr>
            </w:pPr>
          </w:p>
        </w:tc>
        <w:tc>
          <w:tcPr>
            <w:tcW w:w="2460" w:type="dxa"/>
            <w:vAlign w:val="center"/>
          </w:tcPr>
          <w:p w14:paraId="02FE8695" w14:textId="774F03EB" w:rsidR="002E665D" w:rsidRPr="002E665D" w:rsidRDefault="002E665D" w:rsidP="002E665D">
            <w:pPr>
              <w:rPr>
                <w:rFonts w:cs="Arial"/>
              </w:rPr>
            </w:pPr>
            <w:r w:rsidRPr="002E665D">
              <w:t>Шум в ушите</w:t>
            </w:r>
          </w:p>
        </w:tc>
        <w:tc>
          <w:tcPr>
            <w:tcW w:w="2241" w:type="dxa"/>
            <w:vAlign w:val="center"/>
          </w:tcPr>
          <w:p w14:paraId="797DB97F" w14:textId="2D563420" w:rsidR="002E665D" w:rsidRPr="002E665D" w:rsidRDefault="002E665D" w:rsidP="002E665D">
            <w:pPr>
              <w:rPr>
                <w:rFonts w:cs="Arial"/>
              </w:rPr>
            </w:pPr>
            <w:r w:rsidRPr="002E665D">
              <w:t>Чести</w:t>
            </w:r>
          </w:p>
        </w:tc>
        <w:tc>
          <w:tcPr>
            <w:tcW w:w="2208" w:type="dxa"/>
            <w:vAlign w:val="center"/>
          </w:tcPr>
          <w:p w14:paraId="67424641" w14:textId="5F1A7CE0" w:rsidR="002E665D" w:rsidRPr="002E665D" w:rsidRDefault="002E665D" w:rsidP="002E665D">
            <w:pPr>
              <w:rPr>
                <w:rFonts w:cs="Arial"/>
              </w:rPr>
            </w:pPr>
            <w:r w:rsidRPr="002E665D">
              <w:t>-</w:t>
            </w:r>
          </w:p>
        </w:tc>
      </w:tr>
      <w:tr w:rsidR="002E665D" w14:paraId="1708470D" w14:textId="77777777" w:rsidTr="002E665D">
        <w:tc>
          <w:tcPr>
            <w:tcW w:w="2667" w:type="dxa"/>
            <w:vMerge w:val="restart"/>
            <w:vAlign w:val="center"/>
          </w:tcPr>
          <w:p w14:paraId="0D398258" w14:textId="163581A2" w:rsidR="002E665D" w:rsidRPr="002E665D" w:rsidRDefault="002E665D" w:rsidP="002E665D">
            <w:pPr>
              <w:rPr>
                <w:rFonts w:cs="Arial"/>
              </w:rPr>
            </w:pPr>
            <w:r w:rsidRPr="002E665D">
              <w:rPr>
                <w:b/>
                <w:bCs/>
              </w:rPr>
              <w:t>Сърдечни нарушения</w:t>
            </w:r>
          </w:p>
        </w:tc>
        <w:tc>
          <w:tcPr>
            <w:tcW w:w="2460" w:type="dxa"/>
            <w:vAlign w:val="center"/>
          </w:tcPr>
          <w:p w14:paraId="724A14C0" w14:textId="1DBAD8AE" w:rsidR="002E665D" w:rsidRPr="002E665D" w:rsidRDefault="002E665D" w:rsidP="002E665D">
            <w:pPr>
              <w:rPr>
                <w:rFonts w:cs="Arial"/>
              </w:rPr>
            </w:pPr>
            <w:r w:rsidRPr="002E665D">
              <w:t>Палпитации</w:t>
            </w:r>
          </w:p>
        </w:tc>
        <w:tc>
          <w:tcPr>
            <w:tcW w:w="2241" w:type="dxa"/>
            <w:vAlign w:val="center"/>
          </w:tcPr>
          <w:p w14:paraId="1F0AFF17" w14:textId="241740DD" w:rsidR="002E665D" w:rsidRPr="002E665D" w:rsidRDefault="002E665D" w:rsidP="002E665D">
            <w:pPr>
              <w:rPr>
                <w:rFonts w:cs="Arial"/>
              </w:rPr>
            </w:pPr>
            <w:r w:rsidRPr="002E665D">
              <w:t>Нечести*</w:t>
            </w:r>
          </w:p>
        </w:tc>
        <w:tc>
          <w:tcPr>
            <w:tcW w:w="2208" w:type="dxa"/>
            <w:vAlign w:val="center"/>
          </w:tcPr>
          <w:p w14:paraId="03E8DA38" w14:textId="2B2013DC" w:rsidR="002E665D" w:rsidRPr="002E665D" w:rsidRDefault="002E665D" w:rsidP="002E665D">
            <w:pPr>
              <w:rPr>
                <w:rFonts w:cs="Arial"/>
              </w:rPr>
            </w:pPr>
            <w:r w:rsidRPr="002E665D">
              <w:t>-</w:t>
            </w:r>
          </w:p>
        </w:tc>
      </w:tr>
      <w:tr w:rsidR="002E665D" w14:paraId="4E32D908" w14:textId="77777777" w:rsidTr="002E665D">
        <w:tc>
          <w:tcPr>
            <w:tcW w:w="2667" w:type="dxa"/>
            <w:vMerge/>
            <w:vAlign w:val="center"/>
          </w:tcPr>
          <w:p w14:paraId="339A73BF" w14:textId="77777777" w:rsidR="002E665D" w:rsidRPr="002E665D" w:rsidRDefault="002E665D" w:rsidP="002E665D">
            <w:pPr>
              <w:rPr>
                <w:rFonts w:cs="Arial"/>
              </w:rPr>
            </w:pPr>
          </w:p>
        </w:tc>
        <w:tc>
          <w:tcPr>
            <w:tcW w:w="2460" w:type="dxa"/>
            <w:vAlign w:val="center"/>
          </w:tcPr>
          <w:p w14:paraId="47573ECD" w14:textId="08A6B3E5" w:rsidR="002E665D" w:rsidRPr="002E665D" w:rsidRDefault="002E665D" w:rsidP="002E665D">
            <w:pPr>
              <w:rPr>
                <w:rFonts w:cs="Arial"/>
              </w:rPr>
            </w:pPr>
            <w:r w:rsidRPr="002E665D">
              <w:t>Тахикардия</w:t>
            </w:r>
          </w:p>
        </w:tc>
        <w:tc>
          <w:tcPr>
            <w:tcW w:w="2241" w:type="dxa"/>
            <w:vAlign w:val="center"/>
          </w:tcPr>
          <w:p w14:paraId="79112532" w14:textId="7E500AEA" w:rsidR="002E665D" w:rsidRPr="002E665D" w:rsidRDefault="002E665D" w:rsidP="002E665D">
            <w:pPr>
              <w:rPr>
                <w:rFonts w:cs="Arial"/>
              </w:rPr>
            </w:pPr>
            <w:r w:rsidRPr="002E665D">
              <w:t>Нечести*</w:t>
            </w:r>
          </w:p>
        </w:tc>
        <w:tc>
          <w:tcPr>
            <w:tcW w:w="2208" w:type="dxa"/>
            <w:vAlign w:val="center"/>
          </w:tcPr>
          <w:p w14:paraId="21CCF07E" w14:textId="5FBFB216" w:rsidR="002E665D" w:rsidRPr="002E665D" w:rsidRDefault="002E665D" w:rsidP="002E665D">
            <w:pPr>
              <w:rPr>
                <w:rFonts w:cs="Arial"/>
              </w:rPr>
            </w:pPr>
            <w:r w:rsidRPr="002E665D">
              <w:t>-</w:t>
            </w:r>
          </w:p>
        </w:tc>
      </w:tr>
      <w:tr w:rsidR="002E665D" w14:paraId="062C9090" w14:textId="77777777" w:rsidTr="002E665D">
        <w:tc>
          <w:tcPr>
            <w:tcW w:w="2667" w:type="dxa"/>
            <w:vMerge/>
            <w:vAlign w:val="center"/>
          </w:tcPr>
          <w:p w14:paraId="0FBCD7C8" w14:textId="77777777" w:rsidR="002E665D" w:rsidRPr="002E665D" w:rsidRDefault="002E665D" w:rsidP="002E665D">
            <w:pPr>
              <w:rPr>
                <w:rFonts w:cs="Arial"/>
              </w:rPr>
            </w:pPr>
          </w:p>
        </w:tc>
        <w:tc>
          <w:tcPr>
            <w:tcW w:w="2460" w:type="dxa"/>
            <w:vAlign w:val="bottom"/>
          </w:tcPr>
          <w:p w14:paraId="5AAEDF42" w14:textId="581FD23A" w:rsidR="002E665D" w:rsidRPr="002E665D" w:rsidRDefault="002E665D" w:rsidP="002E665D">
            <w:pPr>
              <w:rPr>
                <w:rFonts w:cs="Arial"/>
              </w:rPr>
            </w:pPr>
            <w:r w:rsidRPr="002E665D">
              <w:t>Стенокардия (вж. точка 4.4)</w:t>
            </w:r>
          </w:p>
        </w:tc>
        <w:tc>
          <w:tcPr>
            <w:tcW w:w="2241" w:type="dxa"/>
            <w:vAlign w:val="bottom"/>
          </w:tcPr>
          <w:p w14:paraId="01B7CB62" w14:textId="57D0EBE9" w:rsidR="002E665D" w:rsidRPr="002E665D" w:rsidRDefault="002E665D" w:rsidP="002E665D">
            <w:pPr>
              <w:rPr>
                <w:rFonts w:cs="Arial"/>
              </w:rPr>
            </w:pPr>
            <w:r w:rsidRPr="002E665D">
              <w:t>Много редки</w:t>
            </w:r>
          </w:p>
        </w:tc>
        <w:tc>
          <w:tcPr>
            <w:tcW w:w="2208" w:type="dxa"/>
          </w:tcPr>
          <w:p w14:paraId="0302315E" w14:textId="77777777" w:rsidR="002E665D" w:rsidRPr="002E665D" w:rsidRDefault="002E665D" w:rsidP="002E665D">
            <w:pPr>
              <w:rPr>
                <w:rFonts w:cs="Arial"/>
              </w:rPr>
            </w:pPr>
          </w:p>
        </w:tc>
      </w:tr>
      <w:tr w:rsidR="002E665D" w14:paraId="5A6BF9FB" w14:textId="77777777" w:rsidTr="002E665D">
        <w:tc>
          <w:tcPr>
            <w:tcW w:w="2667" w:type="dxa"/>
            <w:vMerge/>
            <w:vAlign w:val="center"/>
          </w:tcPr>
          <w:p w14:paraId="76B28B44" w14:textId="77777777" w:rsidR="002E665D" w:rsidRPr="002E665D" w:rsidRDefault="002E665D" w:rsidP="002E665D">
            <w:pPr>
              <w:rPr>
                <w:rFonts w:cs="Arial"/>
              </w:rPr>
            </w:pPr>
          </w:p>
        </w:tc>
        <w:tc>
          <w:tcPr>
            <w:tcW w:w="2460" w:type="dxa"/>
            <w:vAlign w:val="bottom"/>
          </w:tcPr>
          <w:p w14:paraId="3A95B9A9" w14:textId="04F7389E" w:rsidR="002E665D" w:rsidRPr="002E665D" w:rsidRDefault="002E665D" w:rsidP="002E665D">
            <w:pPr>
              <w:rPr>
                <w:rFonts w:cs="Arial"/>
              </w:rPr>
            </w:pPr>
            <w:r w:rsidRPr="002E665D">
              <w:t>Аритмия (включително брадикардия, камерна тахикардия, предсърдно мъждене)</w:t>
            </w:r>
          </w:p>
        </w:tc>
        <w:tc>
          <w:tcPr>
            <w:tcW w:w="2241" w:type="dxa"/>
            <w:vAlign w:val="center"/>
          </w:tcPr>
          <w:p w14:paraId="1D00623C" w14:textId="1B43B940" w:rsidR="002E665D" w:rsidRPr="002E665D" w:rsidRDefault="002E665D" w:rsidP="002E665D">
            <w:pPr>
              <w:rPr>
                <w:rFonts w:cs="Arial"/>
              </w:rPr>
            </w:pPr>
            <w:r w:rsidRPr="002E665D">
              <w:t>Много редки</w:t>
            </w:r>
          </w:p>
        </w:tc>
        <w:tc>
          <w:tcPr>
            <w:tcW w:w="2208" w:type="dxa"/>
            <w:vAlign w:val="center"/>
          </w:tcPr>
          <w:p w14:paraId="32C56978" w14:textId="10269A67" w:rsidR="002E665D" w:rsidRPr="002E665D" w:rsidRDefault="002E665D" w:rsidP="002E665D">
            <w:pPr>
              <w:rPr>
                <w:rFonts w:cs="Arial"/>
              </w:rPr>
            </w:pPr>
            <w:r w:rsidRPr="002E665D">
              <w:t>Много редки</w:t>
            </w:r>
          </w:p>
        </w:tc>
      </w:tr>
      <w:tr w:rsidR="002E665D" w14:paraId="01920A2B" w14:textId="77777777" w:rsidTr="002E665D">
        <w:tc>
          <w:tcPr>
            <w:tcW w:w="2667" w:type="dxa"/>
            <w:vMerge/>
            <w:vAlign w:val="center"/>
          </w:tcPr>
          <w:p w14:paraId="7B6206C5" w14:textId="77777777" w:rsidR="002E665D" w:rsidRPr="002E665D" w:rsidRDefault="002E665D" w:rsidP="002E665D">
            <w:pPr>
              <w:rPr>
                <w:rFonts w:cs="Arial"/>
              </w:rPr>
            </w:pPr>
          </w:p>
        </w:tc>
        <w:tc>
          <w:tcPr>
            <w:tcW w:w="2460" w:type="dxa"/>
            <w:vAlign w:val="bottom"/>
          </w:tcPr>
          <w:p w14:paraId="7AAAA5AE" w14:textId="33FE2634" w:rsidR="002E665D" w:rsidRPr="002E665D" w:rsidRDefault="002E665D" w:rsidP="002E665D">
            <w:pPr>
              <w:rPr>
                <w:rFonts w:cs="Arial"/>
              </w:rPr>
            </w:pPr>
            <w:r w:rsidRPr="002E665D">
              <w:t xml:space="preserve">Инфаркт на </w:t>
            </w:r>
            <w:r w:rsidRPr="002E665D">
              <w:lastRenderedPageBreak/>
              <w:t>миокарда, възможно вторичен поради прекомерна хипотония при високорискови пациенти (вж. точка 4.4)</w:t>
            </w:r>
          </w:p>
        </w:tc>
        <w:tc>
          <w:tcPr>
            <w:tcW w:w="2241" w:type="dxa"/>
            <w:vAlign w:val="center"/>
          </w:tcPr>
          <w:p w14:paraId="7FA2F69F" w14:textId="380C68FD" w:rsidR="002E665D" w:rsidRPr="002E665D" w:rsidRDefault="002E665D" w:rsidP="002E665D">
            <w:pPr>
              <w:rPr>
                <w:rFonts w:cs="Arial"/>
              </w:rPr>
            </w:pPr>
            <w:r w:rsidRPr="002E665D">
              <w:lastRenderedPageBreak/>
              <w:t>Много редки</w:t>
            </w:r>
          </w:p>
        </w:tc>
        <w:tc>
          <w:tcPr>
            <w:tcW w:w="2208" w:type="dxa"/>
            <w:vAlign w:val="center"/>
          </w:tcPr>
          <w:p w14:paraId="29DC400D" w14:textId="4F24926B" w:rsidR="002E665D" w:rsidRPr="002E665D" w:rsidRDefault="002E665D" w:rsidP="002E665D">
            <w:pPr>
              <w:rPr>
                <w:rFonts w:cs="Arial"/>
              </w:rPr>
            </w:pPr>
            <w:r w:rsidRPr="002E665D">
              <w:t>-</w:t>
            </w:r>
          </w:p>
        </w:tc>
      </w:tr>
      <w:tr w:rsidR="002E665D" w14:paraId="07F84296" w14:textId="77777777" w:rsidTr="002E665D">
        <w:tc>
          <w:tcPr>
            <w:tcW w:w="2667" w:type="dxa"/>
            <w:vMerge/>
            <w:vAlign w:val="center"/>
          </w:tcPr>
          <w:p w14:paraId="5A9CC61F" w14:textId="77777777" w:rsidR="002E665D" w:rsidRPr="002E665D" w:rsidRDefault="002E665D" w:rsidP="002E665D">
            <w:pPr>
              <w:rPr>
                <w:rFonts w:cs="Arial"/>
              </w:rPr>
            </w:pPr>
          </w:p>
        </w:tc>
        <w:tc>
          <w:tcPr>
            <w:tcW w:w="2460" w:type="dxa"/>
            <w:vAlign w:val="bottom"/>
          </w:tcPr>
          <w:p w14:paraId="4B697D70" w14:textId="4911EAE9" w:rsidR="002E665D" w:rsidRPr="002E665D" w:rsidRDefault="002E665D" w:rsidP="002E665D">
            <w:pPr>
              <w:rPr>
                <w:rFonts w:cs="Arial"/>
              </w:rPr>
            </w:pPr>
            <w:r w:rsidRPr="002E665D">
              <w:rPr>
                <w:i/>
                <w:iCs/>
                <w:lang w:val="en-US"/>
              </w:rPr>
              <w:t>Torsade de</w:t>
            </w:r>
            <w:r w:rsidRPr="002E665D">
              <w:rPr>
                <w:i/>
                <w:iCs/>
              </w:rPr>
              <w:t xml:space="preserve"> </w:t>
            </w:r>
            <w:r w:rsidRPr="002E665D">
              <w:rPr>
                <w:i/>
                <w:iCs/>
                <w:lang w:val="en-US"/>
              </w:rPr>
              <w:t>pointes</w:t>
            </w:r>
            <w:r w:rsidRPr="002E665D">
              <w:rPr>
                <w:lang w:val="en-US"/>
              </w:rPr>
              <w:t xml:space="preserve"> </w:t>
            </w:r>
            <w:r w:rsidRPr="002E665D">
              <w:t>(потенциално фатален) (вж. точки 4.4 и 4.5)</w:t>
            </w:r>
          </w:p>
        </w:tc>
        <w:tc>
          <w:tcPr>
            <w:tcW w:w="2241" w:type="dxa"/>
          </w:tcPr>
          <w:p w14:paraId="28FDFF64" w14:textId="77777777" w:rsidR="002E665D" w:rsidRPr="002E665D" w:rsidRDefault="002E665D" w:rsidP="002E665D">
            <w:pPr>
              <w:rPr>
                <w:rFonts w:cs="Arial"/>
              </w:rPr>
            </w:pPr>
          </w:p>
        </w:tc>
        <w:tc>
          <w:tcPr>
            <w:tcW w:w="2208" w:type="dxa"/>
          </w:tcPr>
          <w:p w14:paraId="4F6DD6E4" w14:textId="77777777" w:rsidR="002E665D" w:rsidRPr="002E665D" w:rsidRDefault="002E665D" w:rsidP="002E665D">
            <w:r w:rsidRPr="002E665D">
              <w:t>С неизвестна</w:t>
            </w:r>
          </w:p>
          <w:p w14:paraId="333B60AB" w14:textId="43D9D865" w:rsidR="002E665D" w:rsidRPr="002E665D" w:rsidRDefault="002E665D" w:rsidP="002E665D">
            <w:pPr>
              <w:rPr>
                <w:rFonts w:cs="Arial"/>
              </w:rPr>
            </w:pPr>
            <w:r w:rsidRPr="002E665D">
              <w:t>честота</w:t>
            </w:r>
          </w:p>
        </w:tc>
      </w:tr>
      <w:tr w:rsidR="002E665D" w14:paraId="7EEA5AEF" w14:textId="77777777" w:rsidTr="002E665D">
        <w:tc>
          <w:tcPr>
            <w:tcW w:w="2667" w:type="dxa"/>
            <w:vMerge w:val="restart"/>
            <w:vAlign w:val="center"/>
          </w:tcPr>
          <w:p w14:paraId="5A1F2C63" w14:textId="174F864B" w:rsidR="002E665D" w:rsidRPr="002E665D" w:rsidRDefault="002E665D" w:rsidP="002E665D">
            <w:pPr>
              <w:rPr>
                <w:rFonts w:cs="Arial"/>
              </w:rPr>
            </w:pPr>
            <w:r w:rsidRPr="002E665D">
              <w:rPr>
                <w:b/>
                <w:bCs/>
              </w:rPr>
              <w:t>Съдови нарушения</w:t>
            </w:r>
          </w:p>
        </w:tc>
        <w:tc>
          <w:tcPr>
            <w:tcW w:w="2460" w:type="dxa"/>
            <w:vAlign w:val="bottom"/>
          </w:tcPr>
          <w:p w14:paraId="78F6BF22" w14:textId="60DF986D" w:rsidR="002E665D" w:rsidRPr="002E665D" w:rsidRDefault="002E665D" w:rsidP="002E665D">
            <w:pPr>
              <w:rPr>
                <w:rFonts w:cs="Arial"/>
              </w:rPr>
            </w:pPr>
            <w:r w:rsidRPr="002E665D">
              <w:t>Хипотония (и ефекти свързани с хипотонията) (вж. точка 4.4)</w:t>
            </w:r>
          </w:p>
        </w:tc>
        <w:tc>
          <w:tcPr>
            <w:tcW w:w="2241" w:type="dxa"/>
            <w:vAlign w:val="center"/>
          </w:tcPr>
          <w:p w14:paraId="2D0F6E25" w14:textId="7CE77BBD" w:rsidR="002E665D" w:rsidRPr="002E665D" w:rsidRDefault="002E665D" w:rsidP="002E665D">
            <w:pPr>
              <w:rPr>
                <w:rFonts w:cs="Arial"/>
              </w:rPr>
            </w:pPr>
            <w:r w:rsidRPr="002E665D">
              <w:t>Чести</w:t>
            </w:r>
          </w:p>
        </w:tc>
        <w:tc>
          <w:tcPr>
            <w:tcW w:w="2208" w:type="dxa"/>
          </w:tcPr>
          <w:p w14:paraId="44013F68" w14:textId="57830250" w:rsidR="002E665D" w:rsidRPr="002E665D" w:rsidRDefault="002E665D" w:rsidP="002E665D">
            <w:pPr>
              <w:rPr>
                <w:rFonts w:cs="Arial"/>
              </w:rPr>
            </w:pPr>
            <w:r w:rsidRPr="002E665D">
              <w:t>Много редки</w:t>
            </w:r>
          </w:p>
        </w:tc>
      </w:tr>
      <w:tr w:rsidR="002E665D" w14:paraId="4DF2F2E9" w14:textId="77777777" w:rsidTr="002E665D">
        <w:tc>
          <w:tcPr>
            <w:tcW w:w="2667" w:type="dxa"/>
            <w:vMerge/>
            <w:vAlign w:val="center"/>
          </w:tcPr>
          <w:p w14:paraId="7FAF8113" w14:textId="77777777" w:rsidR="002E665D" w:rsidRPr="002E665D" w:rsidRDefault="002E665D" w:rsidP="002E665D">
            <w:pPr>
              <w:rPr>
                <w:rFonts w:cs="Arial"/>
              </w:rPr>
            </w:pPr>
          </w:p>
        </w:tc>
        <w:tc>
          <w:tcPr>
            <w:tcW w:w="2460" w:type="dxa"/>
            <w:vAlign w:val="bottom"/>
          </w:tcPr>
          <w:p w14:paraId="0AF7B8A8" w14:textId="57FC8C41" w:rsidR="002E665D" w:rsidRPr="002E665D" w:rsidRDefault="002E665D" w:rsidP="002E665D">
            <w:pPr>
              <w:rPr>
                <w:rFonts w:cs="Arial"/>
              </w:rPr>
            </w:pPr>
            <w:r w:rsidRPr="002E665D">
              <w:t>Васкулит</w:t>
            </w:r>
          </w:p>
        </w:tc>
        <w:tc>
          <w:tcPr>
            <w:tcW w:w="2241" w:type="dxa"/>
            <w:vAlign w:val="bottom"/>
          </w:tcPr>
          <w:p w14:paraId="5C73B728" w14:textId="0E9D879D" w:rsidR="002E665D" w:rsidRPr="002E665D" w:rsidRDefault="002E665D" w:rsidP="002E665D">
            <w:pPr>
              <w:rPr>
                <w:rFonts w:cs="Arial"/>
              </w:rPr>
            </w:pPr>
            <w:r w:rsidRPr="002E665D">
              <w:t>Нечести*</w:t>
            </w:r>
          </w:p>
        </w:tc>
        <w:tc>
          <w:tcPr>
            <w:tcW w:w="2208" w:type="dxa"/>
          </w:tcPr>
          <w:p w14:paraId="5E46673A" w14:textId="4C683806" w:rsidR="002E665D" w:rsidRPr="002E665D" w:rsidRDefault="002E665D" w:rsidP="002E665D">
            <w:pPr>
              <w:rPr>
                <w:rFonts w:cs="Arial"/>
              </w:rPr>
            </w:pPr>
            <w:r w:rsidRPr="002E665D">
              <w:t>-</w:t>
            </w:r>
          </w:p>
        </w:tc>
      </w:tr>
      <w:tr w:rsidR="002E665D" w14:paraId="5F8AAF58" w14:textId="77777777" w:rsidTr="002E665D">
        <w:tc>
          <w:tcPr>
            <w:tcW w:w="2667" w:type="dxa"/>
            <w:vMerge/>
          </w:tcPr>
          <w:p w14:paraId="7C5DC27C" w14:textId="77777777" w:rsidR="002E665D" w:rsidRPr="002E665D" w:rsidRDefault="002E665D" w:rsidP="002E665D">
            <w:pPr>
              <w:rPr>
                <w:rFonts w:cs="Arial"/>
              </w:rPr>
            </w:pPr>
          </w:p>
        </w:tc>
        <w:tc>
          <w:tcPr>
            <w:tcW w:w="2460" w:type="dxa"/>
            <w:vAlign w:val="center"/>
          </w:tcPr>
          <w:p w14:paraId="33FB1A31" w14:textId="5E9B3815" w:rsidR="002E665D" w:rsidRPr="002E665D" w:rsidRDefault="002E665D" w:rsidP="002E665D">
            <w:pPr>
              <w:rPr>
                <w:rFonts w:cs="Arial"/>
              </w:rPr>
            </w:pPr>
            <w:r w:rsidRPr="002E665D">
              <w:rPr>
                <w:rFonts w:cs="Arial"/>
              </w:rPr>
              <w:t>Зачервяване на лицето</w:t>
            </w:r>
          </w:p>
        </w:tc>
        <w:tc>
          <w:tcPr>
            <w:tcW w:w="2241" w:type="dxa"/>
            <w:vAlign w:val="center"/>
          </w:tcPr>
          <w:p w14:paraId="4328891E" w14:textId="03C36A5B" w:rsidR="002E665D" w:rsidRPr="002E665D" w:rsidRDefault="002E665D" w:rsidP="002E665D">
            <w:pPr>
              <w:rPr>
                <w:rFonts w:cs="Arial"/>
              </w:rPr>
            </w:pPr>
            <w:r w:rsidRPr="002E665D">
              <w:rPr>
                <w:rFonts w:cs="Arial"/>
              </w:rPr>
              <w:t>Редки</w:t>
            </w:r>
          </w:p>
        </w:tc>
        <w:tc>
          <w:tcPr>
            <w:tcW w:w="2208" w:type="dxa"/>
            <w:vAlign w:val="center"/>
          </w:tcPr>
          <w:p w14:paraId="05210A09" w14:textId="7AD3C7AC" w:rsidR="002E665D" w:rsidRPr="002E665D" w:rsidRDefault="002E665D" w:rsidP="002E665D">
            <w:pPr>
              <w:rPr>
                <w:rFonts w:cs="Arial"/>
              </w:rPr>
            </w:pPr>
            <w:r w:rsidRPr="002E665D">
              <w:rPr>
                <w:rFonts w:cs="Arial"/>
              </w:rPr>
              <w:t>-</w:t>
            </w:r>
          </w:p>
        </w:tc>
      </w:tr>
      <w:tr w:rsidR="002E665D" w14:paraId="31181715" w14:textId="77777777" w:rsidTr="002E665D">
        <w:tc>
          <w:tcPr>
            <w:tcW w:w="2667" w:type="dxa"/>
            <w:vMerge/>
          </w:tcPr>
          <w:p w14:paraId="6675A606" w14:textId="77777777" w:rsidR="002E665D" w:rsidRPr="002E665D" w:rsidRDefault="002E665D" w:rsidP="002E665D">
            <w:pPr>
              <w:rPr>
                <w:rFonts w:cs="Arial"/>
              </w:rPr>
            </w:pPr>
          </w:p>
        </w:tc>
        <w:tc>
          <w:tcPr>
            <w:tcW w:w="2460" w:type="dxa"/>
            <w:vAlign w:val="center"/>
          </w:tcPr>
          <w:p w14:paraId="4A6F12F7" w14:textId="29A00E8B" w:rsidR="002E665D" w:rsidRPr="002E665D" w:rsidRDefault="002E665D" w:rsidP="002E665D">
            <w:pPr>
              <w:rPr>
                <w:rFonts w:cs="Arial"/>
              </w:rPr>
            </w:pPr>
            <w:r w:rsidRPr="002E665D">
              <w:rPr>
                <w:rFonts w:cs="Arial"/>
              </w:rPr>
              <w:t xml:space="preserve">Феномен на </w:t>
            </w:r>
            <w:r w:rsidRPr="002E665D">
              <w:rPr>
                <w:rFonts w:cs="Arial"/>
                <w:lang w:val="en-US"/>
              </w:rPr>
              <w:t>Raynaud</w:t>
            </w:r>
          </w:p>
        </w:tc>
        <w:tc>
          <w:tcPr>
            <w:tcW w:w="2241" w:type="dxa"/>
            <w:vAlign w:val="center"/>
          </w:tcPr>
          <w:p w14:paraId="22375EF4" w14:textId="7C5AA41D" w:rsidR="002E665D" w:rsidRPr="002E665D" w:rsidRDefault="002E665D" w:rsidP="002E665D">
            <w:pPr>
              <w:rPr>
                <w:rFonts w:cs="Arial"/>
              </w:rPr>
            </w:pPr>
            <w:r w:rsidRPr="002E665D">
              <w:rPr>
                <w:rFonts w:cs="Arial"/>
              </w:rPr>
              <w:t>С неизвестна честота</w:t>
            </w:r>
          </w:p>
        </w:tc>
        <w:tc>
          <w:tcPr>
            <w:tcW w:w="2208" w:type="dxa"/>
          </w:tcPr>
          <w:p w14:paraId="41428C95" w14:textId="3C56E086" w:rsidR="002E665D" w:rsidRPr="002E665D" w:rsidRDefault="002E665D" w:rsidP="002E665D">
            <w:pPr>
              <w:rPr>
                <w:rFonts w:cs="Arial"/>
              </w:rPr>
            </w:pPr>
            <w:r w:rsidRPr="002E665D">
              <w:rPr>
                <w:rFonts w:cs="Arial"/>
              </w:rPr>
              <w:t>-</w:t>
            </w:r>
          </w:p>
        </w:tc>
      </w:tr>
      <w:tr w:rsidR="002E665D" w14:paraId="34670C3A" w14:textId="77777777" w:rsidTr="002E665D">
        <w:tc>
          <w:tcPr>
            <w:tcW w:w="2667" w:type="dxa"/>
            <w:vMerge w:val="restart"/>
            <w:vAlign w:val="center"/>
          </w:tcPr>
          <w:p w14:paraId="043A4A23" w14:textId="6BF05569" w:rsidR="002E665D" w:rsidRPr="002E665D" w:rsidRDefault="002E665D" w:rsidP="002E665D">
            <w:pPr>
              <w:rPr>
                <w:rFonts w:cs="Arial"/>
              </w:rPr>
            </w:pPr>
            <w:r w:rsidRPr="002E665D">
              <w:rPr>
                <w:rFonts w:cs="Arial"/>
                <w:b/>
                <w:bCs/>
              </w:rPr>
              <w:t>Респираторни, гръдни и мед изстинал ни нарушения</w:t>
            </w:r>
          </w:p>
        </w:tc>
        <w:tc>
          <w:tcPr>
            <w:tcW w:w="2460" w:type="dxa"/>
            <w:vAlign w:val="center"/>
          </w:tcPr>
          <w:p w14:paraId="4B3ADB75" w14:textId="7E098A16" w:rsidR="002E665D" w:rsidRPr="002E665D" w:rsidRDefault="002E665D" w:rsidP="002E665D">
            <w:pPr>
              <w:rPr>
                <w:rFonts w:cs="Arial"/>
              </w:rPr>
            </w:pPr>
            <w:r w:rsidRPr="002E665D">
              <w:rPr>
                <w:rFonts w:cs="Arial"/>
              </w:rPr>
              <w:t>Кашлица (вж. точка 4.4)</w:t>
            </w:r>
          </w:p>
        </w:tc>
        <w:tc>
          <w:tcPr>
            <w:tcW w:w="2241" w:type="dxa"/>
            <w:vAlign w:val="center"/>
          </w:tcPr>
          <w:p w14:paraId="2C0200EE" w14:textId="4F037264" w:rsidR="002E665D" w:rsidRPr="002E665D" w:rsidRDefault="002E665D" w:rsidP="002E665D">
            <w:pPr>
              <w:rPr>
                <w:rFonts w:cs="Arial"/>
              </w:rPr>
            </w:pPr>
            <w:r w:rsidRPr="002E665D">
              <w:rPr>
                <w:rFonts w:cs="Arial"/>
              </w:rPr>
              <w:t>Чести</w:t>
            </w:r>
          </w:p>
        </w:tc>
        <w:tc>
          <w:tcPr>
            <w:tcW w:w="2208" w:type="dxa"/>
            <w:vAlign w:val="center"/>
          </w:tcPr>
          <w:p w14:paraId="63EA73BD" w14:textId="52483EAB" w:rsidR="002E665D" w:rsidRPr="002E665D" w:rsidRDefault="002E665D" w:rsidP="002E665D">
            <w:pPr>
              <w:rPr>
                <w:rFonts w:cs="Arial"/>
              </w:rPr>
            </w:pPr>
            <w:r w:rsidRPr="002E665D">
              <w:rPr>
                <w:rFonts w:cs="Arial"/>
              </w:rPr>
              <w:t>-</w:t>
            </w:r>
          </w:p>
        </w:tc>
      </w:tr>
      <w:tr w:rsidR="002E665D" w14:paraId="3E960B85" w14:textId="77777777" w:rsidTr="002E665D">
        <w:tc>
          <w:tcPr>
            <w:tcW w:w="2667" w:type="dxa"/>
            <w:vMerge/>
            <w:vAlign w:val="center"/>
          </w:tcPr>
          <w:p w14:paraId="704CDC7E" w14:textId="77777777" w:rsidR="002E665D" w:rsidRPr="002E665D" w:rsidRDefault="002E665D" w:rsidP="002E665D">
            <w:pPr>
              <w:rPr>
                <w:rFonts w:cs="Arial"/>
              </w:rPr>
            </w:pPr>
          </w:p>
        </w:tc>
        <w:tc>
          <w:tcPr>
            <w:tcW w:w="2460" w:type="dxa"/>
            <w:vAlign w:val="center"/>
          </w:tcPr>
          <w:p w14:paraId="4FB3BC4B" w14:textId="389905E1" w:rsidR="002E665D" w:rsidRPr="002E665D" w:rsidRDefault="002E665D" w:rsidP="002E665D">
            <w:pPr>
              <w:rPr>
                <w:rFonts w:cs="Arial"/>
              </w:rPr>
            </w:pPr>
            <w:r w:rsidRPr="002E665D">
              <w:rPr>
                <w:rFonts w:cs="Arial"/>
                <w:i/>
                <w:iCs/>
              </w:rPr>
              <w:t>Дисплея</w:t>
            </w:r>
          </w:p>
        </w:tc>
        <w:tc>
          <w:tcPr>
            <w:tcW w:w="2241" w:type="dxa"/>
            <w:vAlign w:val="center"/>
          </w:tcPr>
          <w:p w14:paraId="3D4B6017" w14:textId="618367D2" w:rsidR="002E665D" w:rsidRPr="002E665D" w:rsidRDefault="002E665D" w:rsidP="002E665D">
            <w:pPr>
              <w:rPr>
                <w:rFonts w:cs="Arial"/>
              </w:rPr>
            </w:pPr>
            <w:r w:rsidRPr="002E665D">
              <w:rPr>
                <w:rFonts w:cs="Arial"/>
              </w:rPr>
              <w:t>Чести</w:t>
            </w:r>
          </w:p>
        </w:tc>
        <w:tc>
          <w:tcPr>
            <w:tcW w:w="2208" w:type="dxa"/>
            <w:vAlign w:val="center"/>
          </w:tcPr>
          <w:p w14:paraId="0FB219D7" w14:textId="0932D063" w:rsidR="002E665D" w:rsidRPr="002E665D" w:rsidRDefault="002E665D" w:rsidP="002E665D">
            <w:pPr>
              <w:rPr>
                <w:rFonts w:cs="Arial"/>
              </w:rPr>
            </w:pPr>
            <w:r w:rsidRPr="002E665D">
              <w:rPr>
                <w:rFonts w:cs="Arial"/>
              </w:rPr>
              <w:t>-</w:t>
            </w:r>
          </w:p>
        </w:tc>
      </w:tr>
      <w:tr w:rsidR="002E665D" w14:paraId="7B45D306" w14:textId="77777777" w:rsidTr="002E665D">
        <w:tc>
          <w:tcPr>
            <w:tcW w:w="2667" w:type="dxa"/>
            <w:vMerge/>
            <w:vAlign w:val="center"/>
          </w:tcPr>
          <w:p w14:paraId="1D44D2EC" w14:textId="77777777" w:rsidR="002E665D" w:rsidRPr="002E665D" w:rsidRDefault="002E665D" w:rsidP="002E665D">
            <w:pPr>
              <w:rPr>
                <w:rFonts w:cs="Arial"/>
              </w:rPr>
            </w:pPr>
          </w:p>
        </w:tc>
        <w:tc>
          <w:tcPr>
            <w:tcW w:w="2460" w:type="dxa"/>
            <w:vAlign w:val="center"/>
          </w:tcPr>
          <w:p w14:paraId="745C66E5" w14:textId="7D712B6C" w:rsidR="002E665D" w:rsidRPr="002E665D" w:rsidRDefault="002E665D" w:rsidP="002E665D">
            <w:pPr>
              <w:rPr>
                <w:rFonts w:cs="Arial"/>
              </w:rPr>
            </w:pPr>
            <w:r w:rsidRPr="002E665D">
              <w:rPr>
                <w:rFonts w:cs="Arial"/>
              </w:rPr>
              <w:t>Бронхоспазъм</w:t>
            </w:r>
          </w:p>
        </w:tc>
        <w:tc>
          <w:tcPr>
            <w:tcW w:w="2241" w:type="dxa"/>
            <w:vAlign w:val="center"/>
          </w:tcPr>
          <w:p w14:paraId="17E4641E" w14:textId="799BB6AE" w:rsidR="002E665D" w:rsidRPr="002E665D" w:rsidRDefault="002E665D" w:rsidP="002E665D">
            <w:pPr>
              <w:rPr>
                <w:rFonts w:cs="Arial"/>
              </w:rPr>
            </w:pPr>
            <w:r w:rsidRPr="002E665D">
              <w:rPr>
                <w:rFonts w:cs="Arial"/>
              </w:rPr>
              <w:t>Нечести</w:t>
            </w:r>
          </w:p>
        </w:tc>
        <w:tc>
          <w:tcPr>
            <w:tcW w:w="2208" w:type="dxa"/>
            <w:vAlign w:val="center"/>
          </w:tcPr>
          <w:p w14:paraId="2FE18F5E" w14:textId="65BC3981" w:rsidR="002E665D" w:rsidRPr="002E665D" w:rsidRDefault="002E665D" w:rsidP="002E665D">
            <w:pPr>
              <w:rPr>
                <w:rFonts w:cs="Arial"/>
              </w:rPr>
            </w:pPr>
            <w:r w:rsidRPr="002E665D">
              <w:rPr>
                <w:rFonts w:cs="Arial"/>
              </w:rPr>
              <w:t>-</w:t>
            </w:r>
          </w:p>
        </w:tc>
      </w:tr>
      <w:tr w:rsidR="002E665D" w14:paraId="1AED8A5C" w14:textId="77777777" w:rsidTr="002E665D">
        <w:tc>
          <w:tcPr>
            <w:tcW w:w="2667" w:type="dxa"/>
            <w:vMerge/>
            <w:vAlign w:val="center"/>
          </w:tcPr>
          <w:p w14:paraId="40BD9121" w14:textId="77777777" w:rsidR="002E665D" w:rsidRPr="002E665D" w:rsidRDefault="002E665D" w:rsidP="002E665D">
            <w:pPr>
              <w:rPr>
                <w:rFonts w:cs="Arial"/>
              </w:rPr>
            </w:pPr>
          </w:p>
        </w:tc>
        <w:tc>
          <w:tcPr>
            <w:tcW w:w="2460" w:type="dxa"/>
            <w:vAlign w:val="bottom"/>
          </w:tcPr>
          <w:p w14:paraId="437573E2" w14:textId="00F6F34B" w:rsidR="002E665D" w:rsidRPr="002E665D" w:rsidRDefault="002E665D" w:rsidP="002E665D">
            <w:pPr>
              <w:rPr>
                <w:rFonts w:cs="Arial"/>
              </w:rPr>
            </w:pPr>
            <w:r w:rsidRPr="002E665D">
              <w:rPr>
                <w:rFonts w:cs="Arial"/>
              </w:rPr>
              <w:t>Еозинофилна пневмония</w:t>
            </w:r>
          </w:p>
        </w:tc>
        <w:tc>
          <w:tcPr>
            <w:tcW w:w="2241" w:type="dxa"/>
            <w:vAlign w:val="bottom"/>
          </w:tcPr>
          <w:p w14:paraId="0BEB773A" w14:textId="1CE0272A" w:rsidR="002E665D" w:rsidRPr="002E665D" w:rsidRDefault="002E665D" w:rsidP="002E665D">
            <w:pPr>
              <w:rPr>
                <w:rFonts w:cs="Arial"/>
              </w:rPr>
            </w:pPr>
            <w:r w:rsidRPr="002E665D">
              <w:rPr>
                <w:rFonts w:cs="Arial"/>
              </w:rPr>
              <w:t>Много редки</w:t>
            </w:r>
          </w:p>
        </w:tc>
        <w:tc>
          <w:tcPr>
            <w:tcW w:w="2208" w:type="dxa"/>
            <w:vAlign w:val="center"/>
          </w:tcPr>
          <w:p w14:paraId="6349A28B" w14:textId="5E4B4276" w:rsidR="002E665D" w:rsidRPr="002E665D" w:rsidRDefault="002E665D" w:rsidP="002E665D">
            <w:pPr>
              <w:rPr>
                <w:rFonts w:cs="Arial"/>
              </w:rPr>
            </w:pPr>
            <w:r w:rsidRPr="002E665D">
              <w:rPr>
                <w:rFonts w:cs="Arial"/>
              </w:rPr>
              <w:t>-</w:t>
            </w:r>
          </w:p>
        </w:tc>
      </w:tr>
      <w:tr w:rsidR="002E665D" w14:paraId="5E9F6318" w14:textId="77777777" w:rsidTr="002E665D">
        <w:tc>
          <w:tcPr>
            <w:tcW w:w="2667" w:type="dxa"/>
            <w:vMerge w:val="restart"/>
            <w:vAlign w:val="center"/>
          </w:tcPr>
          <w:p w14:paraId="25E1B96D" w14:textId="084183CC" w:rsidR="002E665D" w:rsidRPr="002E665D" w:rsidRDefault="002E665D" w:rsidP="002E665D">
            <w:pPr>
              <w:rPr>
                <w:rFonts w:cs="Arial"/>
              </w:rPr>
            </w:pPr>
            <w:r w:rsidRPr="002E665D">
              <w:rPr>
                <w:rFonts w:cs="Arial"/>
                <w:b/>
                <w:bCs/>
              </w:rPr>
              <w:t>Стомашно-чревни нарушения</w:t>
            </w:r>
          </w:p>
        </w:tc>
        <w:tc>
          <w:tcPr>
            <w:tcW w:w="2460" w:type="dxa"/>
            <w:vAlign w:val="bottom"/>
          </w:tcPr>
          <w:p w14:paraId="5F934172" w14:textId="5469D983" w:rsidR="002E665D" w:rsidRPr="002E665D" w:rsidRDefault="002E665D" w:rsidP="002E665D">
            <w:pPr>
              <w:rPr>
                <w:rFonts w:cs="Arial"/>
              </w:rPr>
            </w:pPr>
            <w:r w:rsidRPr="002E665D">
              <w:rPr>
                <w:rFonts w:cs="Arial"/>
              </w:rPr>
              <w:t>Коремна болка</w:t>
            </w:r>
          </w:p>
        </w:tc>
        <w:tc>
          <w:tcPr>
            <w:tcW w:w="2241" w:type="dxa"/>
            <w:vAlign w:val="bottom"/>
          </w:tcPr>
          <w:p w14:paraId="2F428AC2" w14:textId="7BCA5D77" w:rsidR="002E665D" w:rsidRPr="002E665D" w:rsidRDefault="002E665D" w:rsidP="002E665D">
            <w:pPr>
              <w:rPr>
                <w:rFonts w:cs="Arial"/>
              </w:rPr>
            </w:pPr>
            <w:r w:rsidRPr="002E665D">
              <w:rPr>
                <w:rFonts w:cs="Arial"/>
              </w:rPr>
              <w:t>Чести</w:t>
            </w:r>
          </w:p>
        </w:tc>
        <w:tc>
          <w:tcPr>
            <w:tcW w:w="2208" w:type="dxa"/>
          </w:tcPr>
          <w:p w14:paraId="26D1EDE0" w14:textId="1D708722" w:rsidR="002E665D" w:rsidRPr="002E665D" w:rsidRDefault="002E665D" w:rsidP="002E665D">
            <w:pPr>
              <w:rPr>
                <w:rFonts w:cs="Arial"/>
              </w:rPr>
            </w:pPr>
            <w:r w:rsidRPr="002E665D">
              <w:rPr>
                <w:rFonts w:cs="Arial"/>
              </w:rPr>
              <w:t>-</w:t>
            </w:r>
          </w:p>
        </w:tc>
      </w:tr>
      <w:tr w:rsidR="002E665D" w14:paraId="6FF43B46" w14:textId="77777777" w:rsidTr="002E665D">
        <w:tc>
          <w:tcPr>
            <w:tcW w:w="2667" w:type="dxa"/>
            <w:vMerge/>
            <w:vAlign w:val="center"/>
          </w:tcPr>
          <w:p w14:paraId="23A97CD1" w14:textId="77777777" w:rsidR="002E665D" w:rsidRPr="002E665D" w:rsidRDefault="002E665D" w:rsidP="002E665D">
            <w:pPr>
              <w:rPr>
                <w:rFonts w:cs="Arial"/>
              </w:rPr>
            </w:pPr>
          </w:p>
        </w:tc>
        <w:tc>
          <w:tcPr>
            <w:tcW w:w="2460" w:type="dxa"/>
            <w:vAlign w:val="bottom"/>
          </w:tcPr>
          <w:p w14:paraId="38262363" w14:textId="00FCE238" w:rsidR="002E665D" w:rsidRPr="002E665D" w:rsidRDefault="002E665D" w:rsidP="002E665D">
            <w:pPr>
              <w:rPr>
                <w:rFonts w:cs="Arial"/>
              </w:rPr>
            </w:pPr>
            <w:r w:rsidRPr="002E665D">
              <w:rPr>
                <w:rFonts w:cs="Arial"/>
              </w:rPr>
              <w:t>Запек</w:t>
            </w:r>
          </w:p>
        </w:tc>
        <w:tc>
          <w:tcPr>
            <w:tcW w:w="2241" w:type="dxa"/>
            <w:vAlign w:val="bottom"/>
          </w:tcPr>
          <w:p w14:paraId="2A284F0E" w14:textId="007F4109" w:rsidR="002E665D" w:rsidRPr="002E665D" w:rsidRDefault="002E665D" w:rsidP="002E665D">
            <w:pPr>
              <w:rPr>
                <w:rFonts w:cs="Arial"/>
              </w:rPr>
            </w:pPr>
            <w:r w:rsidRPr="002E665D">
              <w:rPr>
                <w:rFonts w:cs="Arial"/>
              </w:rPr>
              <w:t>Чести</w:t>
            </w:r>
          </w:p>
        </w:tc>
        <w:tc>
          <w:tcPr>
            <w:tcW w:w="2208" w:type="dxa"/>
            <w:vAlign w:val="bottom"/>
          </w:tcPr>
          <w:p w14:paraId="676D8781" w14:textId="2CEE9CB6" w:rsidR="002E665D" w:rsidRPr="002E665D" w:rsidRDefault="002E665D" w:rsidP="002E665D">
            <w:pPr>
              <w:rPr>
                <w:rFonts w:cs="Arial"/>
              </w:rPr>
            </w:pPr>
            <w:r w:rsidRPr="002E665D">
              <w:rPr>
                <w:rFonts w:cs="Arial"/>
              </w:rPr>
              <w:t>Редки</w:t>
            </w:r>
          </w:p>
        </w:tc>
      </w:tr>
      <w:tr w:rsidR="002E665D" w14:paraId="3CDD5DE2" w14:textId="77777777" w:rsidTr="002E665D">
        <w:tc>
          <w:tcPr>
            <w:tcW w:w="2667" w:type="dxa"/>
            <w:vMerge/>
            <w:vAlign w:val="center"/>
          </w:tcPr>
          <w:p w14:paraId="0792DD5A" w14:textId="77777777" w:rsidR="002E665D" w:rsidRPr="002E665D" w:rsidRDefault="002E665D" w:rsidP="002E665D">
            <w:pPr>
              <w:rPr>
                <w:rFonts w:cs="Arial"/>
              </w:rPr>
            </w:pPr>
          </w:p>
        </w:tc>
        <w:tc>
          <w:tcPr>
            <w:tcW w:w="2460" w:type="dxa"/>
            <w:vAlign w:val="center"/>
          </w:tcPr>
          <w:p w14:paraId="28426EFC" w14:textId="58FEB80F" w:rsidR="002E665D" w:rsidRPr="002E665D" w:rsidRDefault="002E665D" w:rsidP="002E665D">
            <w:pPr>
              <w:rPr>
                <w:rFonts w:cs="Arial"/>
              </w:rPr>
            </w:pPr>
            <w:r w:rsidRPr="002E665D">
              <w:rPr>
                <w:rFonts w:cs="Arial"/>
              </w:rPr>
              <w:t>Диария</w:t>
            </w:r>
          </w:p>
        </w:tc>
        <w:tc>
          <w:tcPr>
            <w:tcW w:w="2241" w:type="dxa"/>
            <w:vAlign w:val="center"/>
          </w:tcPr>
          <w:p w14:paraId="17A8703F" w14:textId="3EE80302" w:rsidR="002E665D" w:rsidRPr="002E665D" w:rsidRDefault="002E665D" w:rsidP="002E665D">
            <w:pPr>
              <w:rPr>
                <w:rFonts w:cs="Arial"/>
              </w:rPr>
            </w:pPr>
            <w:r w:rsidRPr="002E665D">
              <w:rPr>
                <w:rFonts w:cs="Arial"/>
              </w:rPr>
              <w:t>Чести</w:t>
            </w:r>
          </w:p>
        </w:tc>
        <w:tc>
          <w:tcPr>
            <w:tcW w:w="2208" w:type="dxa"/>
            <w:vAlign w:val="center"/>
          </w:tcPr>
          <w:p w14:paraId="33E6EB4B" w14:textId="65C846EE" w:rsidR="002E665D" w:rsidRPr="002E665D" w:rsidRDefault="002E665D" w:rsidP="002E665D">
            <w:pPr>
              <w:rPr>
                <w:rFonts w:cs="Arial"/>
              </w:rPr>
            </w:pPr>
            <w:r w:rsidRPr="002E665D">
              <w:rPr>
                <w:rFonts w:cs="Arial"/>
              </w:rPr>
              <w:t>-</w:t>
            </w:r>
          </w:p>
        </w:tc>
      </w:tr>
      <w:tr w:rsidR="002E665D" w14:paraId="59080497" w14:textId="77777777" w:rsidTr="002E665D">
        <w:tc>
          <w:tcPr>
            <w:tcW w:w="2667" w:type="dxa"/>
            <w:vMerge/>
            <w:vAlign w:val="center"/>
          </w:tcPr>
          <w:p w14:paraId="13678570" w14:textId="77777777" w:rsidR="002E665D" w:rsidRPr="002E665D" w:rsidRDefault="002E665D" w:rsidP="002E665D">
            <w:pPr>
              <w:rPr>
                <w:rFonts w:cs="Arial"/>
              </w:rPr>
            </w:pPr>
          </w:p>
        </w:tc>
        <w:tc>
          <w:tcPr>
            <w:tcW w:w="2460" w:type="dxa"/>
            <w:vAlign w:val="bottom"/>
          </w:tcPr>
          <w:p w14:paraId="0576E778" w14:textId="4F56052E" w:rsidR="002E665D" w:rsidRPr="002E665D" w:rsidRDefault="002E665D" w:rsidP="002E665D">
            <w:pPr>
              <w:rPr>
                <w:rFonts w:cs="Arial"/>
              </w:rPr>
            </w:pPr>
            <w:r w:rsidRPr="002E665D">
              <w:rPr>
                <w:rFonts w:cs="Arial"/>
              </w:rPr>
              <w:t>Диспепсия</w:t>
            </w:r>
          </w:p>
        </w:tc>
        <w:tc>
          <w:tcPr>
            <w:tcW w:w="2241" w:type="dxa"/>
            <w:vAlign w:val="bottom"/>
          </w:tcPr>
          <w:p w14:paraId="3D9A8889" w14:textId="3211A50E" w:rsidR="002E665D" w:rsidRPr="002E665D" w:rsidRDefault="002E665D" w:rsidP="002E665D">
            <w:pPr>
              <w:rPr>
                <w:rFonts w:cs="Arial"/>
              </w:rPr>
            </w:pPr>
            <w:r w:rsidRPr="002E665D">
              <w:rPr>
                <w:rFonts w:cs="Arial"/>
              </w:rPr>
              <w:t>Чести</w:t>
            </w:r>
          </w:p>
        </w:tc>
        <w:tc>
          <w:tcPr>
            <w:tcW w:w="2208" w:type="dxa"/>
          </w:tcPr>
          <w:p w14:paraId="6C74D479" w14:textId="69F5E0C7" w:rsidR="002E665D" w:rsidRPr="002E665D" w:rsidRDefault="002E665D" w:rsidP="002E665D">
            <w:pPr>
              <w:rPr>
                <w:rFonts w:cs="Arial"/>
              </w:rPr>
            </w:pPr>
            <w:r w:rsidRPr="002E665D">
              <w:rPr>
                <w:rFonts w:cs="Arial"/>
              </w:rPr>
              <w:t>-</w:t>
            </w:r>
          </w:p>
        </w:tc>
      </w:tr>
      <w:tr w:rsidR="002E665D" w14:paraId="7277263E" w14:textId="77777777" w:rsidTr="002E665D">
        <w:tc>
          <w:tcPr>
            <w:tcW w:w="2667" w:type="dxa"/>
            <w:vMerge/>
            <w:vAlign w:val="center"/>
          </w:tcPr>
          <w:p w14:paraId="23A4FE95" w14:textId="77777777" w:rsidR="002E665D" w:rsidRPr="002E665D" w:rsidRDefault="002E665D" w:rsidP="002E665D">
            <w:pPr>
              <w:rPr>
                <w:rFonts w:cs="Arial"/>
              </w:rPr>
            </w:pPr>
          </w:p>
        </w:tc>
        <w:tc>
          <w:tcPr>
            <w:tcW w:w="2460" w:type="dxa"/>
            <w:vAlign w:val="center"/>
          </w:tcPr>
          <w:p w14:paraId="0BC758EC" w14:textId="18BD1234" w:rsidR="002E665D" w:rsidRPr="002E665D" w:rsidRDefault="002E665D" w:rsidP="002E665D">
            <w:pPr>
              <w:rPr>
                <w:rFonts w:cs="Arial"/>
              </w:rPr>
            </w:pPr>
            <w:r w:rsidRPr="002E665D">
              <w:rPr>
                <w:rFonts w:cs="Arial"/>
              </w:rPr>
              <w:t>Гадене</w:t>
            </w:r>
          </w:p>
        </w:tc>
        <w:tc>
          <w:tcPr>
            <w:tcW w:w="2241" w:type="dxa"/>
            <w:vAlign w:val="center"/>
          </w:tcPr>
          <w:p w14:paraId="79AB1173" w14:textId="28701B8D" w:rsidR="002E665D" w:rsidRPr="002E665D" w:rsidRDefault="002E665D" w:rsidP="002E665D">
            <w:pPr>
              <w:rPr>
                <w:rFonts w:cs="Arial"/>
              </w:rPr>
            </w:pPr>
            <w:r w:rsidRPr="002E665D">
              <w:rPr>
                <w:rFonts w:cs="Arial"/>
              </w:rPr>
              <w:t>Чести</w:t>
            </w:r>
          </w:p>
        </w:tc>
        <w:tc>
          <w:tcPr>
            <w:tcW w:w="2208" w:type="dxa"/>
          </w:tcPr>
          <w:p w14:paraId="32C96010" w14:textId="268468B1" w:rsidR="002E665D" w:rsidRPr="002E665D" w:rsidRDefault="002E665D" w:rsidP="002E665D">
            <w:pPr>
              <w:rPr>
                <w:rFonts w:cs="Arial"/>
              </w:rPr>
            </w:pPr>
            <w:r w:rsidRPr="002E665D">
              <w:rPr>
                <w:rFonts w:cs="Arial"/>
              </w:rPr>
              <w:t>Редки</w:t>
            </w:r>
          </w:p>
        </w:tc>
      </w:tr>
      <w:tr w:rsidR="002E665D" w14:paraId="252A4687" w14:textId="77777777" w:rsidTr="002E665D">
        <w:tc>
          <w:tcPr>
            <w:tcW w:w="2667" w:type="dxa"/>
            <w:vMerge/>
            <w:vAlign w:val="center"/>
          </w:tcPr>
          <w:p w14:paraId="60030FF5" w14:textId="77777777" w:rsidR="002E665D" w:rsidRPr="002E665D" w:rsidRDefault="002E665D" w:rsidP="002E665D">
            <w:pPr>
              <w:rPr>
                <w:rFonts w:cs="Arial"/>
              </w:rPr>
            </w:pPr>
          </w:p>
        </w:tc>
        <w:tc>
          <w:tcPr>
            <w:tcW w:w="2460" w:type="dxa"/>
            <w:vAlign w:val="bottom"/>
          </w:tcPr>
          <w:p w14:paraId="70881885" w14:textId="40B1096B" w:rsidR="002E665D" w:rsidRPr="002E665D" w:rsidRDefault="002E665D" w:rsidP="002E665D">
            <w:pPr>
              <w:rPr>
                <w:rFonts w:cs="Arial"/>
              </w:rPr>
            </w:pPr>
            <w:r w:rsidRPr="002E665D">
              <w:rPr>
                <w:rFonts w:cs="Arial"/>
              </w:rPr>
              <w:t>Повръщане</w:t>
            </w:r>
          </w:p>
        </w:tc>
        <w:tc>
          <w:tcPr>
            <w:tcW w:w="2241" w:type="dxa"/>
            <w:vAlign w:val="bottom"/>
          </w:tcPr>
          <w:p w14:paraId="3021A373" w14:textId="62C333C6" w:rsidR="002E665D" w:rsidRPr="002E665D" w:rsidRDefault="002E665D" w:rsidP="002E665D">
            <w:pPr>
              <w:rPr>
                <w:rFonts w:cs="Arial"/>
              </w:rPr>
            </w:pPr>
            <w:r w:rsidRPr="002E665D">
              <w:rPr>
                <w:rFonts w:cs="Arial"/>
              </w:rPr>
              <w:t>Чести</w:t>
            </w:r>
          </w:p>
        </w:tc>
        <w:tc>
          <w:tcPr>
            <w:tcW w:w="2208" w:type="dxa"/>
            <w:vAlign w:val="bottom"/>
          </w:tcPr>
          <w:p w14:paraId="15883372" w14:textId="75A60DF7" w:rsidR="002E665D" w:rsidRPr="002E665D" w:rsidRDefault="002E665D" w:rsidP="002E665D">
            <w:pPr>
              <w:rPr>
                <w:rFonts w:cs="Arial"/>
              </w:rPr>
            </w:pPr>
            <w:r w:rsidRPr="002E665D">
              <w:rPr>
                <w:rFonts w:cs="Arial"/>
              </w:rPr>
              <w:t>Нечести</w:t>
            </w:r>
          </w:p>
        </w:tc>
      </w:tr>
      <w:tr w:rsidR="002E665D" w14:paraId="2F3F8FA6" w14:textId="77777777" w:rsidTr="002E665D">
        <w:tc>
          <w:tcPr>
            <w:tcW w:w="2667" w:type="dxa"/>
            <w:vMerge/>
            <w:vAlign w:val="center"/>
          </w:tcPr>
          <w:p w14:paraId="61E05FAA" w14:textId="77777777" w:rsidR="002E665D" w:rsidRPr="002E665D" w:rsidRDefault="002E665D" w:rsidP="002E665D">
            <w:pPr>
              <w:rPr>
                <w:rFonts w:cs="Arial"/>
              </w:rPr>
            </w:pPr>
          </w:p>
        </w:tc>
        <w:tc>
          <w:tcPr>
            <w:tcW w:w="2460" w:type="dxa"/>
            <w:vAlign w:val="bottom"/>
          </w:tcPr>
          <w:p w14:paraId="77C2E68E" w14:textId="7E72B12A" w:rsidR="002E665D" w:rsidRPr="002E665D" w:rsidRDefault="002E665D" w:rsidP="002E665D">
            <w:pPr>
              <w:rPr>
                <w:rFonts w:cs="Arial"/>
              </w:rPr>
            </w:pPr>
            <w:r w:rsidRPr="002E665D">
              <w:rPr>
                <w:rFonts w:cs="Arial"/>
                <w:i/>
                <w:iCs/>
              </w:rPr>
              <w:t>Сухата в</w:t>
            </w:r>
            <w:r w:rsidRPr="002E665D">
              <w:rPr>
                <w:rFonts w:cs="Arial"/>
              </w:rPr>
              <w:t xml:space="preserve"> устата</w:t>
            </w:r>
          </w:p>
        </w:tc>
        <w:tc>
          <w:tcPr>
            <w:tcW w:w="2241" w:type="dxa"/>
            <w:vAlign w:val="bottom"/>
          </w:tcPr>
          <w:p w14:paraId="0B13C1B6" w14:textId="1103A2F4" w:rsidR="002E665D" w:rsidRPr="002E665D" w:rsidRDefault="002E665D" w:rsidP="002E665D">
            <w:pPr>
              <w:rPr>
                <w:rFonts w:cs="Arial"/>
              </w:rPr>
            </w:pPr>
            <w:r w:rsidRPr="002E665D">
              <w:rPr>
                <w:rFonts w:cs="Arial"/>
              </w:rPr>
              <w:t>Нечести</w:t>
            </w:r>
          </w:p>
        </w:tc>
        <w:tc>
          <w:tcPr>
            <w:tcW w:w="2208" w:type="dxa"/>
            <w:vAlign w:val="bottom"/>
          </w:tcPr>
          <w:p w14:paraId="0FFB1ACB" w14:textId="538F2682" w:rsidR="002E665D" w:rsidRPr="002E665D" w:rsidRDefault="002E665D" w:rsidP="002E665D">
            <w:pPr>
              <w:rPr>
                <w:rFonts w:cs="Arial"/>
              </w:rPr>
            </w:pPr>
            <w:r w:rsidRPr="002E665D">
              <w:rPr>
                <w:rFonts w:cs="Arial"/>
              </w:rPr>
              <w:t>Редки</w:t>
            </w:r>
          </w:p>
        </w:tc>
      </w:tr>
      <w:tr w:rsidR="002E665D" w14:paraId="0735C5BE" w14:textId="77777777" w:rsidTr="002E665D">
        <w:tc>
          <w:tcPr>
            <w:tcW w:w="2667" w:type="dxa"/>
            <w:vMerge/>
            <w:vAlign w:val="center"/>
          </w:tcPr>
          <w:p w14:paraId="3476AC19" w14:textId="77777777" w:rsidR="002E665D" w:rsidRPr="002E665D" w:rsidRDefault="002E665D" w:rsidP="002E665D">
            <w:pPr>
              <w:rPr>
                <w:rFonts w:cs="Arial"/>
              </w:rPr>
            </w:pPr>
          </w:p>
        </w:tc>
        <w:tc>
          <w:tcPr>
            <w:tcW w:w="2460" w:type="dxa"/>
            <w:vAlign w:val="bottom"/>
          </w:tcPr>
          <w:p w14:paraId="47B4F7EC" w14:textId="35C52816" w:rsidR="002E665D" w:rsidRPr="002E665D" w:rsidRDefault="002E665D" w:rsidP="002E665D">
            <w:pPr>
              <w:rPr>
                <w:rFonts w:cs="Arial"/>
              </w:rPr>
            </w:pPr>
            <w:r w:rsidRPr="002E665D">
              <w:rPr>
                <w:rFonts w:cs="Arial"/>
              </w:rPr>
              <w:t>Панкреатит</w:t>
            </w:r>
          </w:p>
        </w:tc>
        <w:tc>
          <w:tcPr>
            <w:tcW w:w="2241" w:type="dxa"/>
            <w:vAlign w:val="bottom"/>
          </w:tcPr>
          <w:p w14:paraId="04980576" w14:textId="679FAC2E" w:rsidR="002E665D" w:rsidRPr="002E665D" w:rsidRDefault="002E665D" w:rsidP="002E665D">
            <w:pPr>
              <w:rPr>
                <w:rFonts w:cs="Arial"/>
              </w:rPr>
            </w:pPr>
            <w:r w:rsidRPr="002E665D">
              <w:rPr>
                <w:rFonts w:cs="Arial"/>
              </w:rPr>
              <w:t>Много редки</w:t>
            </w:r>
          </w:p>
        </w:tc>
        <w:tc>
          <w:tcPr>
            <w:tcW w:w="2208" w:type="dxa"/>
            <w:vAlign w:val="bottom"/>
          </w:tcPr>
          <w:p w14:paraId="5716227C" w14:textId="739D58E5" w:rsidR="002E665D" w:rsidRPr="002E665D" w:rsidRDefault="002E665D" w:rsidP="002E665D">
            <w:pPr>
              <w:rPr>
                <w:rFonts w:cs="Arial"/>
              </w:rPr>
            </w:pPr>
            <w:r w:rsidRPr="002E665D">
              <w:rPr>
                <w:rFonts w:cs="Arial"/>
              </w:rPr>
              <w:t>Много редки</w:t>
            </w:r>
          </w:p>
        </w:tc>
      </w:tr>
      <w:tr w:rsidR="002E665D" w14:paraId="563668D4" w14:textId="77777777" w:rsidTr="002E665D">
        <w:tc>
          <w:tcPr>
            <w:tcW w:w="2667" w:type="dxa"/>
            <w:vMerge/>
            <w:vAlign w:val="center"/>
          </w:tcPr>
          <w:p w14:paraId="34EFC392" w14:textId="77777777" w:rsidR="002E665D" w:rsidRPr="002E665D" w:rsidRDefault="002E665D" w:rsidP="002E665D">
            <w:pPr>
              <w:rPr>
                <w:rFonts w:cs="Arial"/>
              </w:rPr>
            </w:pPr>
          </w:p>
        </w:tc>
        <w:tc>
          <w:tcPr>
            <w:tcW w:w="2460" w:type="dxa"/>
            <w:vAlign w:val="bottom"/>
          </w:tcPr>
          <w:p w14:paraId="6D2E7EB2" w14:textId="76683084" w:rsidR="002E665D" w:rsidRPr="002E665D" w:rsidRDefault="002E665D" w:rsidP="002E665D">
            <w:pPr>
              <w:rPr>
                <w:rFonts w:cs="Arial"/>
              </w:rPr>
            </w:pPr>
            <w:r w:rsidRPr="002E665D">
              <w:rPr>
                <w:rFonts w:cs="Arial"/>
              </w:rPr>
              <w:t>Чревен ангиоедем</w:t>
            </w:r>
          </w:p>
        </w:tc>
        <w:tc>
          <w:tcPr>
            <w:tcW w:w="2241" w:type="dxa"/>
            <w:vAlign w:val="bottom"/>
          </w:tcPr>
          <w:p w14:paraId="2BBF5785" w14:textId="161A2461" w:rsidR="002E665D" w:rsidRPr="002E665D" w:rsidRDefault="002E665D" w:rsidP="002E665D">
            <w:pPr>
              <w:rPr>
                <w:rFonts w:cs="Arial"/>
              </w:rPr>
            </w:pPr>
            <w:r w:rsidRPr="002E665D">
              <w:rPr>
                <w:rFonts w:cs="Arial"/>
              </w:rPr>
              <w:t>Много редки</w:t>
            </w:r>
          </w:p>
        </w:tc>
        <w:tc>
          <w:tcPr>
            <w:tcW w:w="2208" w:type="dxa"/>
          </w:tcPr>
          <w:p w14:paraId="668D4FAC" w14:textId="03F24A6D" w:rsidR="002E665D" w:rsidRPr="002E665D" w:rsidRDefault="002E665D" w:rsidP="002E665D">
            <w:pPr>
              <w:rPr>
                <w:rFonts w:cs="Arial"/>
              </w:rPr>
            </w:pPr>
            <w:r w:rsidRPr="002E665D">
              <w:rPr>
                <w:rFonts w:cs="Arial"/>
              </w:rPr>
              <w:t>-</w:t>
            </w:r>
          </w:p>
        </w:tc>
      </w:tr>
      <w:tr w:rsidR="002E665D" w14:paraId="750E9A26" w14:textId="77777777" w:rsidTr="002E665D">
        <w:tc>
          <w:tcPr>
            <w:tcW w:w="2667" w:type="dxa"/>
            <w:vMerge w:val="restart"/>
            <w:vAlign w:val="center"/>
          </w:tcPr>
          <w:p w14:paraId="006063B6" w14:textId="011DD905" w:rsidR="002E665D" w:rsidRPr="002E665D" w:rsidRDefault="002E665D" w:rsidP="002E665D">
            <w:pPr>
              <w:rPr>
                <w:rFonts w:cs="Arial"/>
              </w:rPr>
            </w:pPr>
            <w:r w:rsidRPr="002E665D">
              <w:rPr>
                <w:rFonts w:cs="Arial"/>
                <w:b/>
                <w:bCs/>
              </w:rPr>
              <w:t>Хепатобилиарии нарушения</w:t>
            </w:r>
          </w:p>
        </w:tc>
        <w:tc>
          <w:tcPr>
            <w:tcW w:w="2460" w:type="dxa"/>
            <w:vAlign w:val="center"/>
          </w:tcPr>
          <w:p w14:paraId="0CDDF6AA" w14:textId="711B48BD" w:rsidR="002E665D" w:rsidRPr="002E665D" w:rsidRDefault="002E665D" w:rsidP="002E665D">
            <w:pPr>
              <w:rPr>
                <w:rFonts w:cs="Arial"/>
              </w:rPr>
            </w:pPr>
            <w:r w:rsidRPr="002E665D">
              <w:rPr>
                <w:rFonts w:cs="Arial"/>
              </w:rPr>
              <w:t>Хепатит (вж. точка 4.4)</w:t>
            </w:r>
          </w:p>
        </w:tc>
        <w:tc>
          <w:tcPr>
            <w:tcW w:w="2241" w:type="dxa"/>
            <w:vAlign w:val="center"/>
          </w:tcPr>
          <w:p w14:paraId="3A4C9E6B" w14:textId="3EC27625" w:rsidR="002E665D" w:rsidRPr="002E665D" w:rsidRDefault="002E665D" w:rsidP="002E665D">
            <w:pPr>
              <w:rPr>
                <w:rFonts w:cs="Arial"/>
              </w:rPr>
            </w:pPr>
            <w:r w:rsidRPr="002E665D">
              <w:rPr>
                <w:rFonts w:cs="Arial"/>
              </w:rPr>
              <w:t>Много редки</w:t>
            </w:r>
          </w:p>
        </w:tc>
        <w:tc>
          <w:tcPr>
            <w:tcW w:w="2208" w:type="dxa"/>
            <w:vAlign w:val="center"/>
          </w:tcPr>
          <w:p w14:paraId="28663BBD" w14:textId="453B35A5" w:rsidR="002E665D" w:rsidRPr="002E665D" w:rsidRDefault="002E665D" w:rsidP="002E665D">
            <w:pPr>
              <w:rPr>
                <w:rFonts w:cs="Arial"/>
              </w:rPr>
            </w:pPr>
            <w:r w:rsidRPr="002E665D">
              <w:rPr>
                <w:rFonts w:cs="Arial"/>
              </w:rPr>
              <w:t>С неизвестна честота</w:t>
            </w:r>
          </w:p>
        </w:tc>
      </w:tr>
      <w:tr w:rsidR="002E665D" w14:paraId="0FE33644" w14:textId="77777777" w:rsidTr="002E665D">
        <w:tc>
          <w:tcPr>
            <w:tcW w:w="2667" w:type="dxa"/>
            <w:vMerge/>
            <w:vAlign w:val="center"/>
          </w:tcPr>
          <w:p w14:paraId="4C3C9180" w14:textId="77777777" w:rsidR="002E665D" w:rsidRPr="002E665D" w:rsidRDefault="002E665D" w:rsidP="002E665D">
            <w:pPr>
              <w:rPr>
                <w:rFonts w:cs="Arial"/>
              </w:rPr>
            </w:pPr>
          </w:p>
        </w:tc>
        <w:tc>
          <w:tcPr>
            <w:tcW w:w="2460" w:type="dxa"/>
            <w:vAlign w:val="bottom"/>
          </w:tcPr>
          <w:p w14:paraId="4AA6B257" w14:textId="0B85CA5E" w:rsidR="002E665D" w:rsidRPr="002E665D" w:rsidRDefault="002E665D" w:rsidP="002E665D">
            <w:pPr>
              <w:rPr>
                <w:rFonts w:cs="Arial"/>
              </w:rPr>
            </w:pPr>
            <w:r w:rsidRPr="002E665D">
              <w:rPr>
                <w:rFonts w:cs="Arial"/>
              </w:rPr>
              <w:t>Нарушена чернодробна функция</w:t>
            </w:r>
          </w:p>
        </w:tc>
        <w:tc>
          <w:tcPr>
            <w:tcW w:w="2241" w:type="dxa"/>
          </w:tcPr>
          <w:p w14:paraId="7814A172" w14:textId="77777777" w:rsidR="002E665D" w:rsidRPr="002E665D" w:rsidRDefault="002E665D" w:rsidP="002E665D">
            <w:pPr>
              <w:rPr>
                <w:rFonts w:cs="Arial"/>
              </w:rPr>
            </w:pPr>
          </w:p>
        </w:tc>
        <w:tc>
          <w:tcPr>
            <w:tcW w:w="2208" w:type="dxa"/>
            <w:vAlign w:val="bottom"/>
          </w:tcPr>
          <w:p w14:paraId="4A829D8E" w14:textId="26B1404E" w:rsidR="002E665D" w:rsidRPr="002E665D" w:rsidRDefault="002E665D" w:rsidP="002E665D">
            <w:pPr>
              <w:rPr>
                <w:rFonts w:cs="Arial"/>
              </w:rPr>
            </w:pPr>
            <w:r w:rsidRPr="002E665D">
              <w:rPr>
                <w:rFonts w:cs="Arial"/>
              </w:rPr>
              <w:t>Много редки</w:t>
            </w:r>
          </w:p>
        </w:tc>
      </w:tr>
      <w:tr w:rsidR="002E665D" w14:paraId="18059323" w14:textId="77777777" w:rsidTr="002E665D">
        <w:tc>
          <w:tcPr>
            <w:tcW w:w="2667" w:type="dxa"/>
            <w:vMerge w:val="restart"/>
            <w:vAlign w:val="center"/>
          </w:tcPr>
          <w:p w14:paraId="1AA594D7" w14:textId="600E30B9" w:rsidR="002E665D" w:rsidRPr="002E665D" w:rsidRDefault="002E665D" w:rsidP="002E665D">
            <w:pPr>
              <w:rPr>
                <w:rFonts w:cs="Arial"/>
              </w:rPr>
            </w:pPr>
            <w:r w:rsidRPr="002E665D">
              <w:rPr>
                <w:rFonts w:cs="Arial"/>
                <w:b/>
                <w:bCs/>
              </w:rPr>
              <w:t>Нарушения на кожата и подкожната тъкан</w:t>
            </w:r>
          </w:p>
        </w:tc>
        <w:tc>
          <w:tcPr>
            <w:tcW w:w="2460" w:type="dxa"/>
            <w:vAlign w:val="center"/>
          </w:tcPr>
          <w:p w14:paraId="5D4BB02E" w14:textId="1B6FFFE7" w:rsidR="002E665D" w:rsidRPr="002E665D" w:rsidRDefault="002E665D" w:rsidP="002E665D">
            <w:pPr>
              <w:rPr>
                <w:rFonts w:cs="Arial"/>
              </w:rPr>
            </w:pPr>
            <w:r w:rsidRPr="002E665D">
              <w:rPr>
                <w:rFonts w:cs="Arial"/>
              </w:rPr>
              <w:t>Сърбеж</w:t>
            </w:r>
          </w:p>
        </w:tc>
        <w:tc>
          <w:tcPr>
            <w:tcW w:w="2241" w:type="dxa"/>
            <w:vAlign w:val="center"/>
          </w:tcPr>
          <w:p w14:paraId="3BB2B7C4" w14:textId="32B8FA77" w:rsidR="002E665D" w:rsidRPr="002E665D" w:rsidRDefault="002E665D" w:rsidP="002E665D">
            <w:pPr>
              <w:rPr>
                <w:rFonts w:cs="Arial"/>
              </w:rPr>
            </w:pPr>
            <w:r w:rsidRPr="002E665D">
              <w:rPr>
                <w:rFonts w:cs="Arial"/>
              </w:rPr>
              <w:t>Чести</w:t>
            </w:r>
          </w:p>
        </w:tc>
        <w:tc>
          <w:tcPr>
            <w:tcW w:w="2208" w:type="dxa"/>
          </w:tcPr>
          <w:p w14:paraId="5240B8FD" w14:textId="7D6D6DE2" w:rsidR="002E665D" w:rsidRPr="002E665D" w:rsidRDefault="002E665D" w:rsidP="002E665D">
            <w:pPr>
              <w:rPr>
                <w:rFonts w:cs="Arial"/>
              </w:rPr>
            </w:pPr>
            <w:r w:rsidRPr="002E665D">
              <w:rPr>
                <w:rFonts w:cs="Arial"/>
              </w:rPr>
              <w:t>-</w:t>
            </w:r>
          </w:p>
        </w:tc>
      </w:tr>
      <w:tr w:rsidR="002E665D" w14:paraId="4F7E1783" w14:textId="77777777" w:rsidTr="002E665D">
        <w:tc>
          <w:tcPr>
            <w:tcW w:w="2667" w:type="dxa"/>
            <w:vMerge/>
            <w:vAlign w:val="center"/>
          </w:tcPr>
          <w:p w14:paraId="28EA554C" w14:textId="77777777" w:rsidR="002E665D" w:rsidRPr="002E665D" w:rsidRDefault="002E665D" w:rsidP="002E665D">
            <w:pPr>
              <w:rPr>
                <w:rFonts w:cs="Arial"/>
              </w:rPr>
            </w:pPr>
          </w:p>
        </w:tc>
        <w:tc>
          <w:tcPr>
            <w:tcW w:w="2460" w:type="dxa"/>
            <w:vAlign w:val="center"/>
          </w:tcPr>
          <w:p w14:paraId="40D70533" w14:textId="6A1D8251" w:rsidR="002E665D" w:rsidRPr="002E665D" w:rsidRDefault="002E665D" w:rsidP="002E665D">
            <w:pPr>
              <w:rPr>
                <w:rFonts w:cs="Arial"/>
              </w:rPr>
            </w:pPr>
            <w:r w:rsidRPr="002E665D">
              <w:rPr>
                <w:rFonts w:cs="Arial"/>
              </w:rPr>
              <w:t>Обрив</w:t>
            </w:r>
          </w:p>
        </w:tc>
        <w:tc>
          <w:tcPr>
            <w:tcW w:w="2241" w:type="dxa"/>
          </w:tcPr>
          <w:p w14:paraId="091D4A27" w14:textId="77777777" w:rsidR="002E665D" w:rsidRPr="002E665D" w:rsidRDefault="002E665D" w:rsidP="002E665D">
            <w:pPr>
              <w:rPr>
                <w:rFonts w:cs="Arial"/>
              </w:rPr>
            </w:pPr>
          </w:p>
          <w:p w14:paraId="13EF3F09" w14:textId="43B25CC9" w:rsidR="002E665D" w:rsidRPr="002E665D" w:rsidRDefault="002E665D" w:rsidP="002E665D">
            <w:pPr>
              <w:rPr>
                <w:rFonts w:cs="Arial"/>
              </w:rPr>
            </w:pPr>
            <w:r w:rsidRPr="002E665D">
              <w:rPr>
                <w:rFonts w:cs="Arial"/>
              </w:rPr>
              <w:t>Чести</w:t>
            </w:r>
          </w:p>
        </w:tc>
        <w:tc>
          <w:tcPr>
            <w:tcW w:w="2208" w:type="dxa"/>
          </w:tcPr>
          <w:p w14:paraId="5C51F703" w14:textId="2C9E61B7" w:rsidR="002E665D" w:rsidRPr="002E665D" w:rsidRDefault="002E665D" w:rsidP="002E665D">
            <w:pPr>
              <w:rPr>
                <w:rFonts w:cs="Arial"/>
              </w:rPr>
            </w:pPr>
            <w:r w:rsidRPr="002E665D">
              <w:rPr>
                <w:rFonts w:cs="Arial"/>
              </w:rPr>
              <w:t>-</w:t>
            </w:r>
          </w:p>
        </w:tc>
      </w:tr>
      <w:tr w:rsidR="002E665D" w14:paraId="27B670E2" w14:textId="77777777" w:rsidTr="002E665D">
        <w:tc>
          <w:tcPr>
            <w:tcW w:w="2667" w:type="dxa"/>
            <w:vMerge/>
            <w:vAlign w:val="center"/>
          </w:tcPr>
          <w:p w14:paraId="3358EC3C" w14:textId="77777777" w:rsidR="002E665D" w:rsidRPr="002E665D" w:rsidRDefault="002E665D" w:rsidP="002E665D">
            <w:pPr>
              <w:rPr>
                <w:rFonts w:cs="Arial"/>
              </w:rPr>
            </w:pPr>
          </w:p>
        </w:tc>
        <w:tc>
          <w:tcPr>
            <w:tcW w:w="2460" w:type="dxa"/>
            <w:vAlign w:val="bottom"/>
          </w:tcPr>
          <w:p w14:paraId="756B85FF" w14:textId="53176306" w:rsidR="002E665D" w:rsidRPr="002E665D" w:rsidRDefault="002E665D" w:rsidP="002E665D">
            <w:pPr>
              <w:rPr>
                <w:rFonts w:cs="Arial"/>
              </w:rPr>
            </w:pPr>
            <w:r w:rsidRPr="002E665D">
              <w:rPr>
                <w:rFonts w:cs="Arial"/>
              </w:rPr>
              <w:t>Макулопапуларен обрив</w:t>
            </w:r>
          </w:p>
        </w:tc>
        <w:tc>
          <w:tcPr>
            <w:tcW w:w="2241" w:type="dxa"/>
          </w:tcPr>
          <w:p w14:paraId="39007D6D" w14:textId="77777777" w:rsidR="002E665D" w:rsidRPr="002E665D" w:rsidRDefault="002E665D" w:rsidP="002E665D">
            <w:pPr>
              <w:rPr>
                <w:rFonts w:cs="Arial"/>
              </w:rPr>
            </w:pPr>
          </w:p>
        </w:tc>
        <w:tc>
          <w:tcPr>
            <w:tcW w:w="2208" w:type="dxa"/>
            <w:vAlign w:val="bottom"/>
          </w:tcPr>
          <w:p w14:paraId="62D886C0" w14:textId="433ECA33" w:rsidR="002E665D" w:rsidRPr="002E665D" w:rsidRDefault="002E665D" w:rsidP="002E665D">
            <w:pPr>
              <w:rPr>
                <w:rFonts w:cs="Arial"/>
              </w:rPr>
            </w:pPr>
            <w:r w:rsidRPr="002E665D">
              <w:rPr>
                <w:rFonts w:cs="Arial"/>
              </w:rPr>
              <w:t>Чести</w:t>
            </w:r>
          </w:p>
        </w:tc>
      </w:tr>
      <w:tr w:rsidR="002E665D" w14:paraId="49E3C6BB" w14:textId="77777777" w:rsidTr="002E665D">
        <w:tc>
          <w:tcPr>
            <w:tcW w:w="2667" w:type="dxa"/>
            <w:vMerge/>
            <w:vAlign w:val="center"/>
          </w:tcPr>
          <w:p w14:paraId="1D154E9E" w14:textId="77777777" w:rsidR="002E665D" w:rsidRPr="002E665D" w:rsidRDefault="002E665D" w:rsidP="002E665D">
            <w:pPr>
              <w:rPr>
                <w:rFonts w:cs="Arial"/>
              </w:rPr>
            </w:pPr>
          </w:p>
        </w:tc>
        <w:tc>
          <w:tcPr>
            <w:tcW w:w="2460" w:type="dxa"/>
            <w:vAlign w:val="bottom"/>
          </w:tcPr>
          <w:p w14:paraId="5575C5EF" w14:textId="5ADFEB61" w:rsidR="002E665D" w:rsidRPr="002E665D" w:rsidRDefault="002E665D" w:rsidP="002E665D">
            <w:pPr>
              <w:rPr>
                <w:rFonts w:cs="Arial"/>
              </w:rPr>
            </w:pPr>
            <w:r w:rsidRPr="002E665D">
              <w:rPr>
                <w:rFonts w:cs="Arial"/>
              </w:rPr>
              <w:t>Уртикария (вж. точка 4.4)</w:t>
            </w:r>
          </w:p>
        </w:tc>
        <w:tc>
          <w:tcPr>
            <w:tcW w:w="2241" w:type="dxa"/>
            <w:vAlign w:val="bottom"/>
          </w:tcPr>
          <w:p w14:paraId="2237470E" w14:textId="5B55D4CF" w:rsidR="002E665D" w:rsidRPr="002E665D" w:rsidRDefault="002E665D" w:rsidP="002E665D">
            <w:pPr>
              <w:rPr>
                <w:rFonts w:cs="Arial"/>
              </w:rPr>
            </w:pPr>
            <w:r w:rsidRPr="002E665D">
              <w:rPr>
                <w:rFonts w:cs="Arial"/>
              </w:rPr>
              <w:t>Нечести</w:t>
            </w:r>
          </w:p>
        </w:tc>
        <w:tc>
          <w:tcPr>
            <w:tcW w:w="2208" w:type="dxa"/>
            <w:vAlign w:val="bottom"/>
          </w:tcPr>
          <w:p w14:paraId="3DADA6C6" w14:textId="06D1EA9C" w:rsidR="002E665D" w:rsidRPr="002E665D" w:rsidRDefault="002E665D" w:rsidP="002E665D">
            <w:pPr>
              <w:rPr>
                <w:rFonts w:cs="Arial"/>
              </w:rPr>
            </w:pPr>
            <w:r w:rsidRPr="002E665D">
              <w:rPr>
                <w:rFonts w:cs="Arial"/>
              </w:rPr>
              <w:t>Много редки</w:t>
            </w:r>
          </w:p>
        </w:tc>
      </w:tr>
      <w:tr w:rsidR="002E665D" w14:paraId="5435F467" w14:textId="77777777" w:rsidTr="002E665D">
        <w:tc>
          <w:tcPr>
            <w:tcW w:w="2667" w:type="dxa"/>
            <w:vMerge/>
            <w:vAlign w:val="center"/>
          </w:tcPr>
          <w:p w14:paraId="424BD4BE" w14:textId="77777777" w:rsidR="002E665D" w:rsidRPr="002E665D" w:rsidRDefault="002E665D" w:rsidP="002E665D">
            <w:pPr>
              <w:rPr>
                <w:rFonts w:cs="Arial"/>
              </w:rPr>
            </w:pPr>
          </w:p>
        </w:tc>
        <w:tc>
          <w:tcPr>
            <w:tcW w:w="2460" w:type="dxa"/>
            <w:vAlign w:val="bottom"/>
          </w:tcPr>
          <w:p w14:paraId="722D4A92" w14:textId="3E221B3E" w:rsidR="002E665D" w:rsidRPr="002E665D" w:rsidRDefault="002E665D" w:rsidP="002E665D">
            <w:pPr>
              <w:rPr>
                <w:rFonts w:cs="Arial"/>
              </w:rPr>
            </w:pPr>
            <w:r w:rsidRPr="002E665D">
              <w:rPr>
                <w:rFonts w:cs="Arial"/>
              </w:rPr>
              <w:t>Ангиоедем (вж. точка 4.4)</w:t>
            </w:r>
          </w:p>
        </w:tc>
        <w:tc>
          <w:tcPr>
            <w:tcW w:w="2241" w:type="dxa"/>
            <w:vAlign w:val="bottom"/>
          </w:tcPr>
          <w:p w14:paraId="4E92C32A" w14:textId="3D7BF8AF" w:rsidR="002E665D" w:rsidRPr="002E665D" w:rsidRDefault="002E665D" w:rsidP="002E665D">
            <w:pPr>
              <w:rPr>
                <w:rFonts w:cs="Arial"/>
              </w:rPr>
            </w:pPr>
            <w:r w:rsidRPr="002E665D">
              <w:rPr>
                <w:rFonts w:cs="Arial"/>
              </w:rPr>
              <w:t>Нечести</w:t>
            </w:r>
          </w:p>
        </w:tc>
        <w:tc>
          <w:tcPr>
            <w:tcW w:w="2208" w:type="dxa"/>
            <w:vAlign w:val="bottom"/>
          </w:tcPr>
          <w:p w14:paraId="6F561379" w14:textId="58001F46" w:rsidR="002E665D" w:rsidRPr="002E665D" w:rsidRDefault="002E665D" w:rsidP="002E665D">
            <w:pPr>
              <w:rPr>
                <w:rFonts w:cs="Arial"/>
              </w:rPr>
            </w:pPr>
            <w:r w:rsidRPr="002E665D">
              <w:rPr>
                <w:rFonts w:cs="Arial"/>
              </w:rPr>
              <w:t>Много редки</w:t>
            </w:r>
          </w:p>
        </w:tc>
      </w:tr>
      <w:tr w:rsidR="002E665D" w14:paraId="5B95D59D" w14:textId="77777777" w:rsidTr="002E665D">
        <w:tc>
          <w:tcPr>
            <w:tcW w:w="2667" w:type="dxa"/>
            <w:vMerge/>
            <w:vAlign w:val="center"/>
          </w:tcPr>
          <w:p w14:paraId="34EDFF8A" w14:textId="77777777" w:rsidR="002E665D" w:rsidRPr="002E665D" w:rsidRDefault="002E665D" w:rsidP="002E665D">
            <w:pPr>
              <w:rPr>
                <w:rFonts w:cs="Arial"/>
              </w:rPr>
            </w:pPr>
          </w:p>
        </w:tc>
        <w:tc>
          <w:tcPr>
            <w:tcW w:w="2460" w:type="dxa"/>
            <w:vAlign w:val="center"/>
          </w:tcPr>
          <w:p w14:paraId="29712F18" w14:textId="17BCA822" w:rsidR="002E665D" w:rsidRPr="002E665D" w:rsidRDefault="002E665D" w:rsidP="002E665D">
            <w:pPr>
              <w:rPr>
                <w:rFonts w:cs="Arial"/>
              </w:rPr>
            </w:pPr>
            <w:r w:rsidRPr="002E665D">
              <w:rPr>
                <w:rFonts w:cs="Arial"/>
              </w:rPr>
              <w:t>Пурпура</w:t>
            </w:r>
          </w:p>
        </w:tc>
        <w:tc>
          <w:tcPr>
            <w:tcW w:w="2241" w:type="dxa"/>
            <w:vAlign w:val="center"/>
          </w:tcPr>
          <w:p w14:paraId="76287D03" w14:textId="3B8AE2D0" w:rsidR="002E665D" w:rsidRPr="002E665D" w:rsidRDefault="002E665D" w:rsidP="002E665D">
            <w:pPr>
              <w:rPr>
                <w:rFonts w:cs="Arial"/>
              </w:rPr>
            </w:pPr>
            <w:r w:rsidRPr="002E665D">
              <w:rPr>
                <w:rFonts w:cs="Arial"/>
              </w:rPr>
              <w:t>-</w:t>
            </w:r>
          </w:p>
        </w:tc>
        <w:tc>
          <w:tcPr>
            <w:tcW w:w="2208" w:type="dxa"/>
            <w:vAlign w:val="center"/>
          </w:tcPr>
          <w:p w14:paraId="0A50DF5E" w14:textId="5A2C23D2" w:rsidR="002E665D" w:rsidRPr="002E665D" w:rsidRDefault="002E665D" w:rsidP="002E665D">
            <w:pPr>
              <w:rPr>
                <w:rFonts w:cs="Arial"/>
              </w:rPr>
            </w:pPr>
            <w:r w:rsidRPr="002E665D">
              <w:rPr>
                <w:rFonts w:cs="Arial"/>
              </w:rPr>
              <w:t>Нечести</w:t>
            </w:r>
          </w:p>
        </w:tc>
      </w:tr>
      <w:tr w:rsidR="002E665D" w14:paraId="4DFF41E7" w14:textId="77777777" w:rsidTr="002E665D">
        <w:tc>
          <w:tcPr>
            <w:tcW w:w="2667" w:type="dxa"/>
            <w:vMerge/>
            <w:vAlign w:val="center"/>
          </w:tcPr>
          <w:p w14:paraId="1E30D848" w14:textId="77777777" w:rsidR="002E665D" w:rsidRPr="002E665D" w:rsidRDefault="002E665D" w:rsidP="002E665D">
            <w:pPr>
              <w:rPr>
                <w:rFonts w:cs="Arial"/>
              </w:rPr>
            </w:pPr>
          </w:p>
        </w:tc>
        <w:tc>
          <w:tcPr>
            <w:tcW w:w="2460" w:type="dxa"/>
            <w:vAlign w:val="bottom"/>
          </w:tcPr>
          <w:p w14:paraId="52E5F961" w14:textId="6A671C75" w:rsidR="002E665D" w:rsidRPr="002E665D" w:rsidRDefault="002E665D" w:rsidP="002E665D">
            <w:pPr>
              <w:rPr>
                <w:rFonts w:cs="Arial"/>
              </w:rPr>
            </w:pPr>
            <w:r w:rsidRPr="002E665D">
              <w:rPr>
                <w:rFonts w:cs="Arial"/>
              </w:rPr>
              <w:t>Хиперхидроза</w:t>
            </w:r>
          </w:p>
        </w:tc>
        <w:tc>
          <w:tcPr>
            <w:tcW w:w="2241" w:type="dxa"/>
            <w:vAlign w:val="bottom"/>
          </w:tcPr>
          <w:p w14:paraId="5B9CD30E" w14:textId="10BBA74C" w:rsidR="002E665D" w:rsidRPr="002E665D" w:rsidRDefault="002E665D" w:rsidP="002E665D">
            <w:pPr>
              <w:rPr>
                <w:rFonts w:cs="Arial"/>
              </w:rPr>
            </w:pPr>
            <w:r w:rsidRPr="002E665D">
              <w:rPr>
                <w:rFonts w:cs="Arial"/>
              </w:rPr>
              <w:t>Нечести</w:t>
            </w:r>
          </w:p>
        </w:tc>
        <w:tc>
          <w:tcPr>
            <w:tcW w:w="2208" w:type="dxa"/>
          </w:tcPr>
          <w:p w14:paraId="2A59B19B" w14:textId="77777777" w:rsidR="002E665D" w:rsidRPr="002E665D" w:rsidRDefault="002E665D" w:rsidP="002E665D">
            <w:pPr>
              <w:rPr>
                <w:rFonts w:cs="Arial"/>
              </w:rPr>
            </w:pPr>
          </w:p>
        </w:tc>
      </w:tr>
      <w:tr w:rsidR="002E665D" w14:paraId="5D61D132" w14:textId="77777777" w:rsidTr="002E665D">
        <w:tc>
          <w:tcPr>
            <w:tcW w:w="2667" w:type="dxa"/>
            <w:vMerge/>
            <w:vAlign w:val="center"/>
          </w:tcPr>
          <w:p w14:paraId="54901668" w14:textId="77777777" w:rsidR="002E665D" w:rsidRPr="002E665D" w:rsidRDefault="002E665D" w:rsidP="002E665D">
            <w:pPr>
              <w:rPr>
                <w:rFonts w:cs="Arial"/>
              </w:rPr>
            </w:pPr>
          </w:p>
        </w:tc>
        <w:tc>
          <w:tcPr>
            <w:tcW w:w="2460" w:type="dxa"/>
            <w:vAlign w:val="center"/>
          </w:tcPr>
          <w:p w14:paraId="36B8654E" w14:textId="0A0DCC94" w:rsidR="002E665D" w:rsidRPr="002E665D" w:rsidRDefault="002E665D" w:rsidP="002E665D">
            <w:pPr>
              <w:rPr>
                <w:rFonts w:cs="Arial"/>
              </w:rPr>
            </w:pPr>
            <w:r w:rsidRPr="002E665D">
              <w:rPr>
                <w:rFonts w:cs="Arial"/>
              </w:rPr>
              <w:t>Реакция на фоточувствителност</w:t>
            </w:r>
          </w:p>
        </w:tc>
        <w:tc>
          <w:tcPr>
            <w:tcW w:w="2241" w:type="dxa"/>
            <w:vAlign w:val="center"/>
          </w:tcPr>
          <w:p w14:paraId="5B132CCA" w14:textId="4E6E058F" w:rsidR="002E665D" w:rsidRPr="002E665D" w:rsidRDefault="002E665D" w:rsidP="002E665D">
            <w:pPr>
              <w:rPr>
                <w:rFonts w:cs="Arial"/>
              </w:rPr>
            </w:pPr>
            <w:r w:rsidRPr="002E665D">
              <w:rPr>
                <w:rFonts w:cs="Arial"/>
              </w:rPr>
              <w:t>Нечести*</w:t>
            </w:r>
          </w:p>
        </w:tc>
        <w:tc>
          <w:tcPr>
            <w:tcW w:w="2208" w:type="dxa"/>
            <w:vAlign w:val="bottom"/>
          </w:tcPr>
          <w:p w14:paraId="09AA17DB" w14:textId="6DD816D6" w:rsidR="002E665D" w:rsidRPr="002E665D" w:rsidRDefault="002E665D" w:rsidP="002E665D">
            <w:pPr>
              <w:rPr>
                <w:rFonts w:cs="Arial"/>
              </w:rPr>
            </w:pPr>
            <w:r w:rsidRPr="002E665D">
              <w:rPr>
                <w:rFonts w:cs="Arial"/>
              </w:rPr>
              <w:t>С неизвестна честота</w:t>
            </w:r>
          </w:p>
        </w:tc>
      </w:tr>
      <w:tr w:rsidR="002E665D" w14:paraId="418AF99A" w14:textId="77777777" w:rsidTr="002E665D">
        <w:tc>
          <w:tcPr>
            <w:tcW w:w="2667" w:type="dxa"/>
            <w:vMerge/>
            <w:vAlign w:val="center"/>
          </w:tcPr>
          <w:p w14:paraId="0CA3648D" w14:textId="77777777" w:rsidR="002E665D" w:rsidRPr="002E665D" w:rsidRDefault="002E665D" w:rsidP="002E665D">
            <w:pPr>
              <w:rPr>
                <w:rFonts w:cs="Arial"/>
              </w:rPr>
            </w:pPr>
          </w:p>
        </w:tc>
        <w:tc>
          <w:tcPr>
            <w:tcW w:w="2460" w:type="dxa"/>
            <w:vAlign w:val="bottom"/>
          </w:tcPr>
          <w:p w14:paraId="73553296" w14:textId="15F1126C" w:rsidR="002E665D" w:rsidRPr="002E665D" w:rsidRDefault="002E665D" w:rsidP="002E665D">
            <w:pPr>
              <w:rPr>
                <w:rFonts w:cs="Arial"/>
              </w:rPr>
            </w:pPr>
            <w:r w:rsidRPr="002E665D">
              <w:rPr>
                <w:rFonts w:cs="Arial"/>
              </w:rPr>
              <w:t>Пемфигоид</w:t>
            </w:r>
          </w:p>
        </w:tc>
        <w:tc>
          <w:tcPr>
            <w:tcW w:w="2241" w:type="dxa"/>
            <w:vAlign w:val="bottom"/>
          </w:tcPr>
          <w:p w14:paraId="26829BA1" w14:textId="5C5C6451" w:rsidR="002E665D" w:rsidRPr="002E665D" w:rsidRDefault="002E665D" w:rsidP="002E665D">
            <w:pPr>
              <w:rPr>
                <w:rFonts w:cs="Arial"/>
              </w:rPr>
            </w:pPr>
            <w:r w:rsidRPr="002E665D">
              <w:rPr>
                <w:rFonts w:cs="Arial"/>
              </w:rPr>
              <w:t>Нечести*</w:t>
            </w:r>
          </w:p>
        </w:tc>
        <w:tc>
          <w:tcPr>
            <w:tcW w:w="2208" w:type="dxa"/>
          </w:tcPr>
          <w:p w14:paraId="7B994222" w14:textId="77777777" w:rsidR="002E665D" w:rsidRPr="002E665D" w:rsidRDefault="002E665D" w:rsidP="002E665D">
            <w:pPr>
              <w:rPr>
                <w:rFonts w:cs="Arial"/>
              </w:rPr>
            </w:pPr>
          </w:p>
        </w:tc>
      </w:tr>
      <w:tr w:rsidR="002E665D" w14:paraId="377D115C" w14:textId="77777777" w:rsidTr="002E665D">
        <w:tc>
          <w:tcPr>
            <w:tcW w:w="2667" w:type="dxa"/>
            <w:vMerge/>
            <w:vAlign w:val="center"/>
          </w:tcPr>
          <w:p w14:paraId="0B966E7A" w14:textId="77777777" w:rsidR="002E665D" w:rsidRPr="002E665D" w:rsidRDefault="002E665D" w:rsidP="002E665D">
            <w:pPr>
              <w:rPr>
                <w:rFonts w:cs="Arial"/>
              </w:rPr>
            </w:pPr>
          </w:p>
        </w:tc>
        <w:tc>
          <w:tcPr>
            <w:tcW w:w="2460" w:type="dxa"/>
            <w:vAlign w:val="bottom"/>
          </w:tcPr>
          <w:p w14:paraId="2518F685" w14:textId="5F816246" w:rsidR="002E665D" w:rsidRPr="002E665D" w:rsidRDefault="002E665D" w:rsidP="002E665D">
            <w:pPr>
              <w:rPr>
                <w:rFonts w:cs="Arial"/>
              </w:rPr>
            </w:pPr>
            <w:r w:rsidRPr="002E665D">
              <w:rPr>
                <w:rFonts w:cs="Arial"/>
              </w:rPr>
              <w:t>Влошаване на псориазис</w:t>
            </w:r>
          </w:p>
        </w:tc>
        <w:tc>
          <w:tcPr>
            <w:tcW w:w="2241" w:type="dxa"/>
            <w:vAlign w:val="bottom"/>
          </w:tcPr>
          <w:p w14:paraId="49B608A2" w14:textId="01A3F206" w:rsidR="002E665D" w:rsidRPr="002E665D" w:rsidRDefault="002E665D" w:rsidP="002E665D">
            <w:pPr>
              <w:rPr>
                <w:rFonts w:cs="Arial"/>
              </w:rPr>
            </w:pPr>
            <w:r w:rsidRPr="002E665D">
              <w:rPr>
                <w:rFonts w:cs="Arial"/>
              </w:rPr>
              <w:t>Редки*</w:t>
            </w:r>
          </w:p>
        </w:tc>
        <w:tc>
          <w:tcPr>
            <w:tcW w:w="2208" w:type="dxa"/>
          </w:tcPr>
          <w:p w14:paraId="67761128" w14:textId="77777777" w:rsidR="002E665D" w:rsidRPr="002E665D" w:rsidRDefault="002E665D" w:rsidP="002E665D">
            <w:pPr>
              <w:rPr>
                <w:rFonts w:cs="Arial"/>
              </w:rPr>
            </w:pPr>
          </w:p>
        </w:tc>
      </w:tr>
      <w:tr w:rsidR="002E665D" w14:paraId="118782FD" w14:textId="77777777" w:rsidTr="002E665D">
        <w:tc>
          <w:tcPr>
            <w:tcW w:w="2667" w:type="dxa"/>
            <w:vMerge/>
            <w:vAlign w:val="center"/>
          </w:tcPr>
          <w:p w14:paraId="540FCA7E" w14:textId="77777777" w:rsidR="002E665D" w:rsidRPr="002E665D" w:rsidRDefault="002E665D" w:rsidP="002E665D">
            <w:pPr>
              <w:rPr>
                <w:rFonts w:cs="Arial"/>
              </w:rPr>
            </w:pPr>
          </w:p>
        </w:tc>
        <w:tc>
          <w:tcPr>
            <w:tcW w:w="2460" w:type="dxa"/>
            <w:vAlign w:val="bottom"/>
          </w:tcPr>
          <w:p w14:paraId="7CD815F7" w14:textId="09887473" w:rsidR="002E665D" w:rsidRPr="002E665D" w:rsidRDefault="002E665D" w:rsidP="002E665D">
            <w:pPr>
              <w:rPr>
                <w:rFonts w:cs="Arial"/>
              </w:rPr>
            </w:pPr>
            <w:r w:rsidRPr="002E665D">
              <w:rPr>
                <w:rFonts w:cs="Arial"/>
              </w:rPr>
              <w:t>Еритема мултиформе</w:t>
            </w:r>
          </w:p>
        </w:tc>
        <w:tc>
          <w:tcPr>
            <w:tcW w:w="2241" w:type="dxa"/>
            <w:vAlign w:val="bottom"/>
          </w:tcPr>
          <w:p w14:paraId="08CFAEE7" w14:textId="52E80FF5" w:rsidR="002E665D" w:rsidRPr="002E665D" w:rsidRDefault="002E665D" w:rsidP="002E665D">
            <w:pPr>
              <w:rPr>
                <w:rFonts w:cs="Arial"/>
              </w:rPr>
            </w:pPr>
            <w:r w:rsidRPr="002E665D">
              <w:rPr>
                <w:rFonts w:cs="Arial"/>
              </w:rPr>
              <w:t>Много редки</w:t>
            </w:r>
          </w:p>
        </w:tc>
        <w:tc>
          <w:tcPr>
            <w:tcW w:w="2208" w:type="dxa"/>
            <w:vAlign w:val="center"/>
          </w:tcPr>
          <w:p w14:paraId="2275854C" w14:textId="2BB9077A" w:rsidR="002E665D" w:rsidRPr="002E665D" w:rsidRDefault="002E665D" w:rsidP="002E665D">
            <w:pPr>
              <w:rPr>
                <w:rFonts w:cs="Arial"/>
              </w:rPr>
            </w:pPr>
            <w:r w:rsidRPr="002E665D">
              <w:rPr>
                <w:rFonts w:cs="Arial"/>
              </w:rPr>
              <w:t>-</w:t>
            </w:r>
          </w:p>
        </w:tc>
      </w:tr>
      <w:tr w:rsidR="002E665D" w14:paraId="64834CC8" w14:textId="77777777" w:rsidTr="002E665D">
        <w:tc>
          <w:tcPr>
            <w:tcW w:w="2667" w:type="dxa"/>
            <w:vMerge/>
            <w:vAlign w:val="center"/>
          </w:tcPr>
          <w:p w14:paraId="16B8D73D" w14:textId="77777777" w:rsidR="002E665D" w:rsidRPr="002E665D" w:rsidRDefault="002E665D" w:rsidP="002E665D">
            <w:pPr>
              <w:rPr>
                <w:rFonts w:cs="Arial"/>
              </w:rPr>
            </w:pPr>
          </w:p>
        </w:tc>
        <w:tc>
          <w:tcPr>
            <w:tcW w:w="2460" w:type="dxa"/>
            <w:vAlign w:val="bottom"/>
          </w:tcPr>
          <w:p w14:paraId="4C2602E5" w14:textId="7460B0D4" w:rsidR="002E665D" w:rsidRPr="002E665D" w:rsidRDefault="002E665D" w:rsidP="002E665D">
            <w:pPr>
              <w:rPr>
                <w:rFonts w:cs="Arial"/>
              </w:rPr>
            </w:pPr>
            <w:r w:rsidRPr="002E665D">
              <w:rPr>
                <w:rFonts w:cs="Arial"/>
              </w:rPr>
              <w:t>Токсична епидермална некролиза</w:t>
            </w:r>
          </w:p>
        </w:tc>
        <w:tc>
          <w:tcPr>
            <w:tcW w:w="2241" w:type="dxa"/>
            <w:vAlign w:val="center"/>
          </w:tcPr>
          <w:p w14:paraId="6949ECD2" w14:textId="3C6CA93B" w:rsidR="002E665D" w:rsidRPr="002E665D" w:rsidRDefault="002E665D" w:rsidP="002E665D">
            <w:pPr>
              <w:rPr>
                <w:rFonts w:cs="Arial"/>
              </w:rPr>
            </w:pPr>
            <w:r w:rsidRPr="002E665D">
              <w:rPr>
                <w:rFonts w:cs="Arial"/>
              </w:rPr>
              <w:t>-</w:t>
            </w:r>
          </w:p>
        </w:tc>
        <w:tc>
          <w:tcPr>
            <w:tcW w:w="2208" w:type="dxa"/>
            <w:vAlign w:val="bottom"/>
          </w:tcPr>
          <w:p w14:paraId="540F2821" w14:textId="2FA50BC9" w:rsidR="002E665D" w:rsidRPr="002E665D" w:rsidRDefault="002E665D" w:rsidP="002E665D">
            <w:pPr>
              <w:rPr>
                <w:rFonts w:cs="Arial"/>
              </w:rPr>
            </w:pPr>
            <w:r w:rsidRPr="002E665D">
              <w:rPr>
                <w:rFonts w:cs="Arial"/>
              </w:rPr>
              <w:t>Много редки</w:t>
            </w:r>
          </w:p>
        </w:tc>
      </w:tr>
      <w:tr w:rsidR="002E665D" w14:paraId="150BAF11" w14:textId="77777777" w:rsidTr="002E665D">
        <w:tc>
          <w:tcPr>
            <w:tcW w:w="2667" w:type="dxa"/>
            <w:vMerge/>
            <w:vAlign w:val="center"/>
          </w:tcPr>
          <w:p w14:paraId="1C2589D9" w14:textId="77777777" w:rsidR="002E665D" w:rsidRPr="002E665D" w:rsidRDefault="002E665D" w:rsidP="002E665D">
            <w:pPr>
              <w:rPr>
                <w:rFonts w:cs="Arial"/>
              </w:rPr>
            </w:pPr>
          </w:p>
        </w:tc>
        <w:tc>
          <w:tcPr>
            <w:tcW w:w="2460" w:type="dxa"/>
            <w:vAlign w:val="bottom"/>
          </w:tcPr>
          <w:p w14:paraId="6726009A" w14:textId="69C1DF34" w:rsidR="002E665D" w:rsidRPr="002E665D" w:rsidRDefault="002E665D" w:rsidP="002E665D">
            <w:pPr>
              <w:rPr>
                <w:rFonts w:cs="Arial"/>
              </w:rPr>
            </w:pPr>
            <w:r w:rsidRPr="002E665D">
              <w:rPr>
                <w:rFonts w:cs="Arial"/>
              </w:rPr>
              <w:t xml:space="preserve">Синдром на </w:t>
            </w:r>
            <w:r w:rsidRPr="002E665D">
              <w:rPr>
                <w:rFonts w:cs="Arial"/>
                <w:lang w:val="en-US"/>
              </w:rPr>
              <w:t>Stevens-Johnson</w:t>
            </w:r>
          </w:p>
        </w:tc>
        <w:tc>
          <w:tcPr>
            <w:tcW w:w="2241" w:type="dxa"/>
          </w:tcPr>
          <w:p w14:paraId="37F20BAE" w14:textId="4D9CCF24" w:rsidR="002E665D" w:rsidRPr="002E665D" w:rsidRDefault="002E665D" w:rsidP="002E665D">
            <w:pPr>
              <w:rPr>
                <w:rFonts w:cs="Arial"/>
              </w:rPr>
            </w:pPr>
            <w:r w:rsidRPr="002E665D">
              <w:rPr>
                <w:rFonts w:cs="Arial"/>
              </w:rPr>
              <w:t>-</w:t>
            </w:r>
          </w:p>
        </w:tc>
        <w:tc>
          <w:tcPr>
            <w:tcW w:w="2208" w:type="dxa"/>
            <w:vAlign w:val="bottom"/>
          </w:tcPr>
          <w:p w14:paraId="5BB6F617" w14:textId="13C37E95" w:rsidR="002E665D" w:rsidRPr="002E665D" w:rsidRDefault="002E665D" w:rsidP="002E665D">
            <w:pPr>
              <w:rPr>
                <w:rFonts w:cs="Arial"/>
              </w:rPr>
            </w:pPr>
            <w:r w:rsidRPr="002E665D">
              <w:rPr>
                <w:rFonts w:cs="Arial"/>
              </w:rPr>
              <w:t>Много редки</w:t>
            </w:r>
          </w:p>
        </w:tc>
      </w:tr>
      <w:tr w:rsidR="002E665D" w14:paraId="08A7EDDE" w14:textId="77777777" w:rsidTr="002E665D">
        <w:tc>
          <w:tcPr>
            <w:tcW w:w="2667" w:type="dxa"/>
            <w:vMerge w:val="restart"/>
            <w:vAlign w:val="center"/>
          </w:tcPr>
          <w:p w14:paraId="7C47E96D" w14:textId="4DDBE030" w:rsidR="002E665D" w:rsidRPr="002E665D" w:rsidRDefault="002E665D" w:rsidP="002E665D">
            <w:pPr>
              <w:rPr>
                <w:rFonts w:cs="Arial"/>
              </w:rPr>
            </w:pPr>
            <w:r w:rsidRPr="002E665D">
              <w:rPr>
                <w:rFonts w:cs="Arial"/>
                <w:b/>
                <w:bCs/>
              </w:rPr>
              <w:t>Нарушения на мускулно-скелетната система и съединителната тъкан</w:t>
            </w:r>
          </w:p>
        </w:tc>
        <w:tc>
          <w:tcPr>
            <w:tcW w:w="2460" w:type="dxa"/>
            <w:vAlign w:val="center"/>
          </w:tcPr>
          <w:p w14:paraId="6DD2FB06" w14:textId="073464E9" w:rsidR="002E665D" w:rsidRPr="002E665D" w:rsidRDefault="002E665D" w:rsidP="002E665D">
            <w:pPr>
              <w:rPr>
                <w:rFonts w:cs="Arial"/>
              </w:rPr>
            </w:pPr>
            <w:r w:rsidRPr="002E665D">
              <w:rPr>
                <w:rFonts w:cs="Arial"/>
              </w:rPr>
              <w:t>Мускулни крампи</w:t>
            </w:r>
          </w:p>
        </w:tc>
        <w:tc>
          <w:tcPr>
            <w:tcW w:w="2241" w:type="dxa"/>
            <w:vAlign w:val="center"/>
          </w:tcPr>
          <w:p w14:paraId="51F4FBE8" w14:textId="000FFF76" w:rsidR="002E665D" w:rsidRPr="002E665D" w:rsidRDefault="002E665D" w:rsidP="002E665D">
            <w:pPr>
              <w:rPr>
                <w:rFonts w:cs="Arial"/>
              </w:rPr>
            </w:pPr>
            <w:r w:rsidRPr="002E665D">
              <w:rPr>
                <w:rFonts w:cs="Arial"/>
              </w:rPr>
              <w:t>Чести</w:t>
            </w:r>
          </w:p>
        </w:tc>
        <w:tc>
          <w:tcPr>
            <w:tcW w:w="2208" w:type="dxa"/>
            <w:vAlign w:val="center"/>
          </w:tcPr>
          <w:p w14:paraId="3E70CE52" w14:textId="00C809EB" w:rsidR="002E665D" w:rsidRPr="002E665D" w:rsidRDefault="002E665D" w:rsidP="002E665D">
            <w:pPr>
              <w:rPr>
                <w:rFonts w:cs="Arial"/>
              </w:rPr>
            </w:pPr>
            <w:r w:rsidRPr="002E665D">
              <w:rPr>
                <w:rFonts w:cs="Arial"/>
              </w:rPr>
              <w:t>-</w:t>
            </w:r>
          </w:p>
        </w:tc>
      </w:tr>
      <w:tr w:rsidR="002E665D" w14:paraId="61E742BF" w14:textId="77777777" w:rsidTr="002E665D">
        <w:tc>
          <w:tcPr>
            <w:tcW w:w="2667" w:type="dxa"/>
            <w:vMerge/>
            <w:vAlign w:val="center"/>
          </w:tcPr>
          <w:p w14:paraId="2D5D1B77" w14:textId="77777777" w:rsidR="002E665D" w:rsidRPr="002E665D" w:rsidRDefault="002E665D" w:rsidP="002E665D">
            <w:pPr>
              <w:rPr>
                <w:rFonts w:cs="Arial"/>
              </w:rPr>
            </w:pPr>
          </w:p>
        </w:tc>
        <w:tc>
          <w:tcPr>
            <w:tcW w:w="2460" w:type="dxa"/>
            <w:vAlign w:val="bottom"/>
          </w:tcPr>
          <w:p w14:paraId="67F37873" w14:textId="15312AC2" w:rsidR="002E665D" w:rsidRPr="002E665D" w:rsidRDefault="002E665D" w:rsidP="002E665D">
            <w:pPr>
              <w:rPr>
                <w:rFonts w:cs="Arial"/>
              </w:rPr>
            </w:pPr>
            <w:r w:rsidRPr="002E665D">
              <w:rPr>
                <w:rFonts w:cs="Arial"/>
              </w:rPr>
              <w:t>Възможно влошаване на вече съществуващ остър дисеминиран лупус еритематодес</w:t>
            </w:r>
          </w:p>
        </w:tc>
        <w:tc>
          <w:tcPr>
            <w:tcW w:w="2241" w:type="dxa"/>
            <w:vAlign w:val="center"/>
          </w:tcPr>
          <w:p w14:paraId="0260B3EA" w14:textId="1A41FFF5" w:rsidR="002E665D" w:rsidRPr="002E665D" w:rsidRDefault="002E665D" w:rsidP="002E665D">
            <w:pPr>
              <w:rPr>
                <w:rFonts w:cs="Arial"/>
              </w:rPr>
            </w:pPr>
            <w:r w:rsidRPr="002E665D">
              <w:rPr>
                <w:rFonts w:cs="Arial"/>
              </w:rPr>
              <w:t>-</w:t>
            </w:r>
          </w:p>
        </w:tc>
        <w:tc>
          <w:tcPr>
            <w:tcW w:w="2208" w:type="dxa"/>
            <w:vAlign w:val="center"/>
          </w:tcPr>
          <w:p w14:paraId="52E2CD35" w14:textId="71050D5D" w:rsidR="002E665D" w:rsidRPr="002E665D" w:rsidRDefault="002E665D" w:rsidP="002E665D">
            <w:pPr>
              <w:rPr>
                <w:rFonts w:cs="Arial"/>
              </w:rPr>
            </w:pPr>
            <w:r w:rsidRPr="002E665D">
              <w:rPr>
                <w:rFonts w:cs="Arial"/>
              </w:rPr>
              <w:t>С неизвестна честота</w:t>
            </w:r>
          </w:p>
        </w:tc>
      </w:tr>
      <w:tr w:rsidR="002E665D" w14:paraId="6F08E4D7" w14:textId="77777777" w:rsidTr="002E665D">
        <w:tc>
          <w:tcPr>
            <w:tcW w:w="2667" w:type="dxa"/>
            <w:vMerge/>
            <w:vAlign w:val="center"/>
          </w:tcPr>
          <w:p w14:paraId="7FF877B8" w14:textId="77777777" w:rsidR="002E665D" w:rsidRPr="002E665D" w:rsidRDefault="002E665D" w:rsidP="002E665D">
            <w:pPr>
              <w:rPr>
                <w:rFonts w:cs="Arial"/>
              </w:rPr>
            </w:pPr>
          </w:p>
        </w:tc>
        <w:tc>
          <w:tcPr>
            <w:tcW w:w="2460" w:type="dxa"/>
            <w:vAlign w:val="bottom"/>
          </w:tcPr>
          <w:p w14:paraId="7A15C1FB" w14:textId="69DEA98C" w:rsidR="002E665D" w:rsidRPr="002E665D" w:rsidRDefault="002E665D" w:rsidP="002E665D">
            <w:pPr>
              <w:rPr>
                <w:rFonts w:cs="Arial"/>
              </w:rPr>
            </w:pPr>
            <w:r w:rsidRPr="002E665D">
              <w:rPr>
                <w:rFonts w:cs="Arial"/>
              </w:rPr>
              <w:t>Артралгия</w:t>
            </w:r>
          </w:p>
        </w:tc>
        <w:tc>
          <w:tcPr>
            <w:tcW w:w="2241" w:type="dxa"/>
            <w:vAlign w:val="bottom"/>
          </w:tcPr>
          <w:p w14:paraId="2FBFA901" w14:textId="1E1B52BA" w:rsidR="002E665D" w:rsidRPr="002E665D" w:rsidRDefault="002E665D" w:rsidP="002E665D">
            <w:pPr>
              <w:rPr>
                <w:rFonts w:cs="Arial"/>
              </w:rPr>
            </w:pPr>
            <w:r w:rsidRPr="002E665D">
              <w:rPr>
                <w:rFonts w:cs="Arial"/>
              </w:rPr>
              <w:t>Нечести*</w:t>
            </w:r>
          </w:p>
        </w:tc>
        <w:tc>
          <w:tcPr>
            <w:tcW w:w="2208" w:type="dxa"/>
          </w:tcPr>
          <w:p w14:paraId="66C357B7" w14:textId="19416E82" w:rsidR="002E665D" w:rsidRPr="002E665D" w:rsidRDefault="002E665D" w:rsidP="002E665D">
            <w:pPr>
              <w:rPr>
                <w:rFonts w:cs="Arial"/>
              </w:rPr>
            </w:pPr>
            <w:r w:rsidRPr="002E665D">
              <w:rPr>
                <w:rFonts w:cs="Arial"/>
              </w:rPr>
              <w:t>-</w:t>
            </w:r>
          </w:p>
        </w:tc>
      </w:tr>
      <w:tr w:rsidR="002E665D" w14:paraId="73DB5EB9" w14:textId="77777777" w:rsidTr="002E665D">
        <w:tc>
          <w:tcPr>
            <w:tcW w:w="2667" w:type="dxa"/>
            <w:vMerge/>
            <w:vAlign w:val="center"/>
          </w:tcPr>
          <w:p w14:paraId="433FF262" w14:textId="77777777" w:rsidR="002E665D" w:rsidRPr="002E665D" w:rsidRDefault="002E665D" w:rsidP="002E665D">
            <w:pPr>
              <w:rPr>
                <w:rFonts w:cs="Arial"/>
              </w:rPr>
            </w:pPr>
          </w:p>
        </w:tc>
        <w:tc>
          <w:tcPr>
            <w:tcW w:w="2460" w:type="dxa"/>
            <w:vAlign w:val="center"/>
          </w:tcPr>
          <w:p w14:paraId="07427132" w14:textId="7E3928E5" w:rsidR="002E665D" w:rsidRPr="002E665D" w:rsidRDefault="002E665D" w:rsidP="002E665D">
            <w:pPr>
              <w:rPr>
                <w:rFonts w:cs="Arial"/>
              </w:rPr>
            </w:pPr>
            <w:r w:rsidRPr="002E665D">
              <w:rPr>
                <w:rFonts w:cs="Arial"/>
              </w:rPr>
              <w:t>Миалгия</w:t>
            </w:r>
          </w:p>
        </w:tc>
        <w:tc>
          <w:tcPr>
            <w:tcW w:w="2241" w:type="dxa"/>
            <w:vAlign w:val="center"/>
          </w:tcPr>
          <w:p w14:paraId="1AFD4B9B" w14:textId="71E2D7D1" w:rsidR="002E665D" w:rsidRPr="002E665D" w:rsidRDefault="002E665D" w:rsidP="002E665D">
            <w:pPr>
              <w:rPr>
                <w:rFonts w:cs="Arial"/>
              </w:rPr>
            </w:pPr>
            <w:r w:rsidRPr="002E665D">
              <w:rPr>
                <w:rFonts w:cs="Arial"/>
              </w:rPr>
              <w:t>Нечести*</w:t>
            </w:r>
          </w:p>
        </w:tc>
        <w:tc>
          <w:tcPr>
            <w:tcW w:w="2208" w:type="dxa"/>
            <w:vAlign w:val="center"/>
          </w:tcPr>
          <w:p w14:paraId="024A34E1" w14:textId="267E6C3B" w:rsidR="002E665D" w:rsidRPr="002E665D" w:rsidRDefault="002E665D" w:rsidP="002E665D">
            <w:pPr>
              <w:rPr>
                <w:rFonts w:cs="Arial"/>
              </w:rPr>
            </w:pPr>
            <w:r w:rsidRPr="002E665D">
              <w:rPr>
                <w:rFonts w:cs="Arial"/>
              </w:rPr>
              <w:t>-</w:t>
            </w:r>
          </w:p>
        </w:tc>
      </w:tr>
      <w:tr w:rsidR="002E665D" w14:paraId="7B26F6E0" w14:textId="77777777" w:rsidTr="002E665D">
        <w:tc>
          <w:tcPr>
            <w:tcW w:w="2667" w:type="dxa"/>
            <w:vMerge w:val="restart"/>
            <w:vAlign w:val="center"/>
          </w:tcPr>
          <w:p w14:paraId="41CDC7E2" w14:textId="5B0ADE49" w:rsidR="002E665D" w:rsidRPr="002E665D" w:rsidRDefault="002E665D" w:rsidP="002E665D">
            <w:pPr>
              <w:rPr>
                <w:rFonts w:cs="Arial"/>
              </w:rPr>
            </w:pPr>
            <w:r w:rsidRPr="002E665D">
              <w:rPr>
                <w:rFonts w:cs="Arial"/>
                <w:b/>
                <w:bCs/>
              </w:rPr>
              <w:t>Нарушения на бъбреците и пикочните пътища</w:t>
            </w:r>
          </w:p>
        </w:tc>
        <w:tc>
          <w:tcPr>
            <w:tcW w:w="2460" w:type="dxa"/>
            <w:vAlign w:val="bottom"/>
          </w:tcPr>
          <w:p w14:paraId="0E7A106E" w14:textId="4AFE81F7" w:rsidR="002E665D" w:rsidRPr="002E665D" w:rsidRDefault="002E665D" w:rsidP="002E665D">
            <w:pPr>
              <w:rPr>
                <w:rFonts w:cs="Arial"/>
              </w:rPr>
            </w:pPr>
            <w:r w:rsidRPr="002E665D">
              <w:rPr>
                <w:rFonts w:cs="Arial"/>
              </w:rPr>
              <w:t>Бъбречна недостатъчност</w:t>
            </w:r>
          </w:p>
        </w:tc>
        <w:tc>
          <w:tcPr>
            <w:tcW w:w="2241" w:type="dxa"/>
            <w:vAlign w:val="bottom"/>
          </w:tcPr>
          <w:p w14:paraId="7BD511F1" w14:textId="20CCCCB4" w:rsidR="002E665D" w:rsidRPr="002E665D" w:rsidRDefault="002E665D" w:rsidP="002E665D">
            <w:pPr>
              <w:rPr>
                <w:rFonts w:cs="Arial"/>
              </w:rPr>
            </w:pPr>
            <w:r w:rsidRPr="002E665D">
              <w:rPr>
                <w:rFonts w:cs="Arial"/>
              </w:rPr>
              <w:t>Нечести</w:t>
            </w:r>
          </w:p>
        </w:tc>
        <w:tc>
          <w:tcPr>
            <w:tcW w:w="2208" w:type="dxa"/>
          </w:tcPr>
          <w:p w14:paraId="381E3D6B" w14:textId="6BD5E569" w:rsidR="002E665D" w:rsidRPr="002E665D" w:rsidRDefault="002E665D" w:rsidP="002E665D">
            <w:pPr>
              <w:rPr>
                <w:rFonts w:cs="Arial"/>
              </w:rPr>
            </w:pPr>
            <w:r w:rsidRPr="002E665D">
              <w:rPr>
                <w:rFonts w:cs="Arial"/>
              </w:rPr>
              <w:t>-</w:t>
            </w:r>
          </w:p>
        </w:tc>
      </w:tr>
      <w:tr w:rsidR="002E665D" w14:paraId="19C2CC82" w14:textId="77777777" w:rsidTr="002E665D">
        <w:tc>
          <w:tcPr>
            <w:tcW w:w="2667" w:type="dxa"/>
            <w:vMerge/>
            <w:vAlign w:val="center"/>
          </w:tcPr>
          <w:p w14:paraId="20D9FABE" w14:textId="77777777" w:rsidR="002E665D" w:rsidRPr="002E665D" w:rsidRDefault="002E665D" w:rsidP="002E665D">
            <w:pPr>
              <w:rPr>
                <w:rFonts w:cs="Arial"/>
              </w:rPr>
            </w:pPr>
          </w:p>
        </w:tc>
        <w:tc>
          <w:tcPr>
            <w:tcW w:w="2460" w:type="dxa"/>
            <w:vAlign w:val="bottom"/>
          </w:tcPr>
          <w:p w14:paraId="65751F2A" w14:textId="07CEED0D" w:rsidR="002E665D" w:rsidRPr="002E665D" w:rsidRDefault="002E665D" w:rsidP="002E665D">
            <w:pPr>
              <w:rPr>
                <w:rFonts w:cs="Arial"/>
              </w:rPr>
            </w:pPr>
            <w:r w:rsidRPr="002E665D">
              <w:rPr>
                <w:rFonts w:cs="Arial"/>
              </w:rPr>
              <w:t>Анурия/олигурия</w:t>
            </w:r>
          </w:p>
        </w:tc>
        <w:tc>
          <w:tcPr>
            <w:tcW w:w="2241" w:type="dxa"/>
            <w:vAlign w:val="bottom"/>
          </w:tcPr>
          <w:p w14:paraId="59398DC9" w14:textId="2868C199" w:rsidR="002E665D" w:rsidRPr="002E665D" w:rsidRDefault="002E665D" w:rsidP="002E665D">
            <w:pPr>
              <w:rPr>
                <w:rFonts w:cs="Arial"/>
              </w:rPr>
            </w:pPr>
            <w:r w:rsidRPr="002E665D">
              <w:rPr>
                <w:rFonts w:cs="Arial"/>
              </w:rPr>
              <w:t>Редки</w:t>
            </w:r>
          </w:p>
        </w:tc>
        <w:tc>
          <w:tcPr>
            <w:tcW w:w="2208" w:type="dxa"/>
            <w:vAlign w:val="bottom"/>
          </w:tcPr>
          <w:p w14:paraId="100137B5" w14:textId="55D7D50F" w:rsidR="002E665D" w:rsidRPr="002E665D" w:rsidRDefault="002E665D" w:rsidP="002E665D">
            <w:pPr>
              <w:rPr>
                <w:rFonts w:cs="Arial"/>
              </w:rPr>
            </w:pPr>
            <w:r w:rsidRPr="002E665D">
              <w:rPr>
                <w:rFonts w:cs="Arial"/>
              </w:rPr>
              <w:t>-</w:t>
            </w:r>
          </w:p>
        </w:tc>
      </w:tr>
      <w:tr w:rsidR="002E665D" w14:paraId="6C1512B9" w14:textId="77777777" w:rsidTr="002E665D">
        <w:tc>
          <w:tcPr>
            <w:tcW w:w="2667" w:type="dxa"/>
            <w:vMerge/>
            <w:vAlign w:val="center"/>
          </w:tcPr>
          <w:p w14:paraId="612C6214" w14:textId="77777777" w:rsidR="002E665D" w:rsidRPr="002E665D" w:rsidRDefault="002E665D" w:rsidP="002E665D">
            <w:pPr>
              <w:rPr>
                <w:rFonts w:cs="Arial"/>
              </w:rPr>
            </w:pPr>
          </w:p>
        </w:tc>
        <w:tc>
          <w:tcPr>
            <w:tcW w:w="2460" w:type="dxa"/>
            <w:vAlign w:val="center"/>
          </w:tcPr>
          <w:p w14:paraId="7EBB84B6" w14:textId="54158F6B" w:rsidR="002E665D" w:rsidRPr="002E665D" w:rsidRDefault="002E665D" w:rsidP="002E665D">
            <w:pPr>
              <w:rPr>
                <w:rFonts w:cs="Arial"/>
              </w:rPr>
            </w:pPr>
            <w:r w:rsidRPr="002E665D">
              <w:rPr>
                <w:rFonts w:cs="Arial"/>
              </w:rPr>
              <w:t>Остра бъбречна недостатъчност</w:t>
            </w:r>
          </w:p>
        </w:tc>
        <w:tc>
          <w:tcPr>
            <w:tcW w:w="2241" w:type="dxa"/>
          </w:tcPr>
          <w:p w14:paraId="5A2BD615" w14:textId="77777777" w:rsidR="002E665D" w:rsidRPr="002E665D" w:rsidRDefault="002E665D" w:rsidP="002E665D">
            <w:pPr>
              <w:rPr>
                <w:rFonts w:cs="Arial"/>
              </w:rPr>
            </w:pPr>
          </w:p>
          <w:p w14:paraId="7ADF2616" w14:textId="5EC0D824" w:rsidR="002E665D" w:rsidRPr="002E665D" w:rsidRDefault="002E665D" w:rsidP="002E665D">
            <w:pPr>
              <w:rPr>
                <w:rFonts w:cs="Arial"/>
              </w:rPr>
            </w:pPr>
            <w:r w:rsidRPr="002E665D">
              <w:rPr>
                <w:rFonts w:cs="Arial"/>
              </w:rPr>
              <w:t>Редки</w:t>
            </w:r>
          </w:p>
        </w:tc>
        <w:tc>
          <w:tcPr>
            <w:tcW w:w="2208" w:type="dxa"/>
          </w:tcPr>
          <w:p w14:paraId="5DC51074" w14:textId="2730C83A" w:rsidR="002E665D" w:rsidRPr="002E665D" w:rsidRDefault="002E665D" w:rsidP="002E665D">
            <w:pPr>
              <w:rPr>
                <w:rFonts w:cs="Arial"/>
              </w:rPr>
            </w:pPr>
            <w:r w:rsidRPr="002E665D">
              <w:rPr>
                <w:rFonts w:cs="Arial"/>
              </w:rPr>
              <w:t>Много редки</w:t>
            </w:r>
          </w:p>
        </w:tc>
      </w:tr>
      <w:tr w:rsidR="002E665D" w14:paraId="23784FD9" w14:textId="77777777" w:rsidTr="002E665D">
        <w:tc>
          <w:tcPr>
            <w:tcW w:w="2667" w:type="dxa"/>
          </w:tcPr>
          <w:p w14:paraId="7F7C2236" w14:textId="3A0461EF" w:rsidR="002E665D" w:rsidRPr="002E665D" w:rsidRDefault="002E665D" w:rsidP="002E665D">
            <w:pPr>
              <w:rPr>
                <w:rFonts w:cs="Arial"/>
              </w:rPr>
            </w:pPr>
            <w:r w:rsidRPr="002E665D">
              <w:rPr>
                <w:rFonts w:cs="Arial"/>
                <w:b/>
                <w:bCs/>
              </w:rPr>
              <w:t>Нарушения на възпроизводителната система и гърдата</w:t>
            </w:r>
          </w:p>
        </w:tc>
        <w:tc>
          <w:tcPr>
            <w:tcW w:w="2460" w:type="dxa"/>
          </w:tcPr>
          <w:p w14:paraId="58397E1B" w14:textId="552DE650" w:rsidR="002E665D" w:rsidRPr="002E665D" w:rsidRDefault="002E665D" w:rsidP="002E665D">
            <w:pPr>
              <w:rPr>
                <w:rFonts w:cs="Arial"/>
              </w:rPr>
            </w:pPr>
            <w:r w:rsidRPr="002E665D">
              <w:rPr>
                <w:rFonts w:cs="Arial"/>
              </w:rPr>
              <w:t>Еректилна дисфункция</w:t>
            </w:r>
          </w:p>
        </w:tc>
        <w:tc>
          <w:tcPr>
            <w:tcW w:w="2241" w:type="dxa"/>
          </w:tcPr>
          <w:p w14:paraId="30A7C1D4" w14:textId="5CE978C2" w:rsidR="002E665D" w:rsidRPr="002E665D" w:rsidRDefault="002E665D" w:rsidP="002E665D">
            <w:pPr>
              <w:rPr>
                <w:rFonts w:cs="Arial"/>
              </w:rPr>
            </w:pPr>
            <w:r w:rsidRPr="002E665D">
              <w:rPr>
                <w:rFonts w:cs="Arial"/>
              </w:rPr>
              <w:t>Нечести</w:t>
            </w:r>
          </w:p>
        </w:tc>
        <w:tc>
          <w:tcPr>
            <w:tcW w:w="2208" w:type="dxa"/>
          </w:tcPr>
          <w:p w14:paraId="2EC3AAB3" w14:textId="03CA8153" w:rsidR="002E665D" w:rsidRPr="002E665D" w:rsidRDefault="002E665D" w:rsidP="002E665D">
            <w:pPr>
              <w:rPr>
                <w:rFonts w:cs="Arial"/>
              </w:rPr>
            </w:pPr>
            <w:r w:rsidRPr="002E665D">
              <w:rPr>
                <w:rFonts w:cs="Arial"/>
              </w:rPr>
              <w:t>-</w:t>
            </w:r>
          </w:p>
        </w:tc>
      </w:tr>
      <w:tr w:rsidR="002E665D" w14:paraId="48C96D43" w14:textId="77777777" w:rsidTr="002E665D">
        <w:tc>
          <w:tcPr>
            <w:tcW w:w="2667" w:type="dxa"/>
            <w:vMerge w:val="restart"/>
          </w:tcPr>
          <w:p w14:paraId="599C01DC" w14:textId="0ACFEE46" w:rsidR="002E665D" w:rsidRPr="002E665D" w:rsidRDefault="002E665D" w:rsidP="002E665D">
            <w:pPr>
              <w:rPr>
                <w:rFonts w:cs="Arial"/>
              </w:rPr>
            </w:pPr>
            <w:r w:rsidRPr="002E665D">
              <w:rPr>
                <w:rFonts w:cs="Arial"/>
                <w:b/>
                <w:bCs/>
              </w:rPr>
              <w:t>Общи нарушения и ефекти на мястото на приложение</w:t>
            </w:r>
          </w:p>
        </w:tc>
        <w:tc>
          <w:tcPr>
            <w:tcW w:w="2460" w:type="dxa"/>
          </w:tcPr>
          <w:p w14:paraId="51004071" w14:textId="65F4B1D8" w:rsidR="002E665D" w:rsidRPr="002E665D" w:rsidRDefault="002E665D" w:rsidP="002E665D">
            <w:pPr>
              <w:rPr>
                <w:rFonts w:cs="Arial"/>
              </w:rPr>
            </w:pPr>
            <w:r w:rsidRPr="002E665D">
              <w:rPr>
                <w:rFonts w:cs="Arial"/>
              </w:rPr>
              <w:t>Астения</w:t>
            </w:r>
          </w:p>
        </w:tc>
        <w:tc>
          <w:tcPr>
            <w:tcW w:w="2241" w:type="dxa"/>
          </w:tcPr>
          <w:p w14:paraId="11B521FE" w14:textId="77579112" w:rsidR="002E665D" w:rsidRPr="002E665D" w:rsidRDefault="002E665D" w:rsidP="002E665D">
            <w:pPr>
              <w:rPr>
                <w:rFonts w:cs="Arial"/>
              </w:rPr>
            </w:pPr>
            <w:r w:rsidRPr="002E665D">
              <w:rPr>
                <w:rFonts w:cs="Arial"/>
              </w:rPr>
              <w:t>Чести</w:t>
            </w:r>
          </w:p>
        </w:tc>
        <w:tc>
          <w:tcPr>
            <w:tcW w:w="2208" w:type="dxa"/>
          </w:tcPr>
          <w:p w14:paraId="6CE5D92C" w14:textId="75654510" w:rsidR="002E665D" w:rsidRPr="002E665D" w:rsidRDefault="002E665D" w:rsidP="002E665D">
            <w:pPr>
              <w:rPr>
                <w:rFonts w:cs="Arial"/>
              </w:rPr>
            </w:pPr>
            <w:r w:rsidRPr="002E665D">
              <w:rPr>
                <w:rFonts w:cs="Arial"/>
              </w:rPr>
              <w:t>-</w:t>
            </w:r>
          </w:p>
        </w:tc>
      </w:tr>
      <w:tr w:rsidR="002E665D" w14:paraId="37986121" w14:textId="77777777" w:rsidTr="002E665D">
        <w:tc>
          <w:tcPr>
            <w:tcW w:w="2667" w:type="dxa"/>
            <w:vMerge/>
          </w:tcPr>
          <w:p w14:paraId="72717BFA" w14:textId="77777777" w:rsidR="002E665D" w:rsidRPr="002E665D" w:rsidRDefault="002E665D" w:rsidP="002E665D">
            <w:pPr>
              <w:rPr>
                <w:rFonts w:cs="Arial"/>
              </w:rPr>
            </w:pPr>
          </w:p>
        </w:tc>
        <w:tc>
          <w:tcPr>
            <w:tcW w:w="2460" w:type="dxa"/>
          </w:tcPr>
          <w:p w14:paraId="06AE2175" w14:textId="49177BCF" w:rsidR="002E665D" w:rsidRPr="002E665D" w:rsidRDefault="002E665D" w:rsidP="002E665D">
            <w:pPr>
              <w:rPr>
                <w:rFonts w:cs="Arial"/>
              </w:rPr>
            </w:pPr>
            <w:r w:rsidRPr="002E665D">
              <w:rPr>
                <w:rFonts w:cs="Arial"/>
              </w:rPr>
              <w:t>Болка в гърдите</w:t>
            </w:r>
          </w:p>
        </w:tc>
        <w:tc>
          <w:tcPr>
            <w:tcW w:w="2241" w:type="dxa"/>
          </w:tcPr>
          <w:p w14:paraId="61462DE3" w14:textId="24F59DED" w:rsidR="002E665D" w:rsidRPr="002E665D" w:rsidRDefault="002E665D" w:rsidP="002E665D">
            <w:pPr>
              <w:rPr>
                <w:rFonts w:cs="Arial"/>
              </w:rPr>
            </w:pPr>
            <w:r w:rsidRPr="002E665D">
              <w:rPr>
                <w:rFonts w:cs="Arial"/>
              </w:rPr>
              <w:t>Нечести*</w:t>
            </w:r>
          </w:p>
        </w:tc>
        <w:tc>
          <w:tcPr>
            <w:tcW w:w="2208" w:type="dxa"/>
          </w:tcPr>
          <w:p w14:paraId="5C5B59FF" w14:textId="7DB84BE2" w:rsidR="002E665D" w:rsidRPr="002E665D" w:rsidRDefault="002E665D" w:rsidP="002E665D">
            <w:pPr>
              <w:rPr>
                <w:rFonts w:cs="Arial"/>
              </w:rPr>
            </w:pPr>
            <w:r w:rsidRPr="002E665D">
              <w:rPr>
                <w:rFonts w:cs="Arial"/>
              </w:rPr>
              <w:t>-</w:t>
            </w:r>
          </w:p>
        </w:tc>
      </w:tr>
      <w:tr w:rsidR="002E665D" w14:paraId="39FEC045" w14:textId="77777777" w:rsidTr="002E665D">
        <w:tc>
          <w:tcPr>
            <w:tcW w:w="2667" w:type="dxa"/>
            <w:vMerge/>
          </w:tcPr>
          <w:p w14:paraId="6BD3127E" w14:textId="77777777" w:rsidR="002E665D" w:rsidRPr="002E665D" w:rsidRDefault="002E665D" w:rsidP="002E665D">
            <w:pPr>
              <w:rPr>
                <w:rFonts w:cs="Arial"/>
              </w:rPr>
            </w:pPr>
          </w:p>
        </w:tc>
        <w:tc>
          <w:tcPr>
            <w:tcW w:w="2460" w:type="dxa"/>
          </w:tcPr>
          <w:p w14:paraId="1B794E02" w14:textId="2244258C" w:rsidR="002E665D" w:rsidRPr="002E665D" w:rsidRDefault="002E665D" w:rsidP="002E665D">
            <w:pPr>
              <w:rPr>
                <w:rFonts w:cs="Arial"/>
              </w:rPr>
            </w:pPr>
            <w:r w:rsidRPr="002E665D">
              <w:rPr>
                <w:rFonts w:cs="Arial"/>
              </w:rPr>
              <w:t>Неразположение</w:t>
            </w:r>
          </w:p>
        </w:tc>
        <w:tc>
          <w:tcPr>
            <w:tcW w:w="2241" w:type="dxa"/>
          </w:tcPr>
          <w:p w14:paraId="17B25B4D" w14:textId="2B613CDC" w:rsidR="002E665D" w:rsidRPr="002E665D" w:rsidRDefault="002E665D" w:rsidP="002E665D">
            <w:pPr>
              <w:rPr>
                <w:rFonts w:cs="Arial"/>
              </w:rPr>
            </w:pPr>
            <w:r w:rsidRPr="002E665D">
              <w:rPr>
                <w:rFonts w:cs="Arial"/>
              </w:rPr>
              <w:t>Нечести*</w:t>
            </w:r>
          </w:p>
        </w:tc>
        <w:tc>
          <w:tcPr>
            <w:tcW w:w="2208" w:type="dxa"/>
          </w:tcPr>
          <w:p w14:paraId="306551C5" w14:textId="4C6884F6" w:rsidR="002E665D" w:rsidRPr="002E665D" w:rsidRDefault="002E665D" w:rsidP="002E665D">
            <w:pPr>
              <w:rPr>
                <w:rFonts w:cs="Arial"/>
              </w:rPr>
            </w:pPr>
            <w:r w:rsidRPr="002E665D">
              <w:rPr>
                <w:rFonts w:cs="Arial"/>
              </w:rPr>
              <w:t>-</w:t>
            </w:r>
          </w:p>
        </w:tc>
      </w:tr>
      <w:tr w:rsidR="002E665D" w14:paraId="209BA456" w14:textId="77777777" w:rsidTr="002E665D">
        <w:tc>
          <w:tcPr>
            <w:tcW w:w="2667" w:type="dxa"/>
            <w:vMerge/>
          </w:tcPr>
          <w:p w14:paraId="7D22D867" w14:textId="77777777" w:rsidR="002E665D" w:rsidRPr="002E665D" w:rsidRDefault="002E665D" w:rsidP="002E665D">
            <w:pPr>
              <w:rPr>
                <w:rFonts w:cs="Arial"/>
              </w:rPr>
            </w:pPr>
          </w:p>
        </w:tc>
        <w:tc>
          <w:tcPr>
            <w:tcW w:w="2460" w:type="dxa"/>
          </w:tcPr>
          <w:p w14:paraId="3CD4D03E" w14:textId="60C19E51" w:rsidR="002E665D" w:rsidRPr="002E665D" w:rsidRDefault="002E665D" w:rsidP="002E665D">
            <w:pPr>
              <w:rPr>
                <w:rFonts w:cs="Arial"/>
              </w:rPr>
            </w:pPr>
            <w:r w:rsidRPr="002E665D">
              <w:rPr>
                <w:rFonts w:cs="Arial"/>
              </w:rPr>
              <w:t>Периферен оток</w:t>
            </w:r>
          </w:p>
        </w:tc>
        <w:tc>
          <w:tcPr>
            <w:tcW w:w="2241" w:type="dxa"/>
          </w:tcPr>
          <w:p w14:paraId="4B45B8DC" w14:textId="7EE3782B" w:rsidR="002E665D" w:rsidRPr="002E665D" w:rsidRDefault="002E665D" w:rsidP="002E665D">
            <w:pPr>
              <w:rPr>
                <w:rFonts w:cs="Arial"/>
              </w:rPr>
            </w:pPr>
            <w:r w:rsidRPr="002E665D">
              <w:rPr>
                <w:rFonts w:cs="Arial"/>
              </w:rPr>
              <w:t>Нечести*</w:t>
            </w:r>
          </w:p>
        </w:tc>
        <w:tc>
          <w:tcPr>
            <w:tcW w:w="2208" w:type="dxa"/>
          </w:tcPr>
          <w:p w14:paraId="4CD19DB2" w14:textId="7785F54A" w:rsidR="002E665D" w:rsidRPr="002E665D" w:rsidRDefault="002E665D" w:rsidP="002E665D">
            <w:pPr>
              <w:rPr>
                <w:rFonts w:cs="Arial"/>
              </w:rPr>
            </w:pPr>
            <w:r w:rsidRPr="002E665D">
              <w:rPr>
                <w:rFonts w:cs="Arial"/>
              </w:rPr>
              <w:t>-</w:t>
            </w:r>
          </w:p>
        </w:tc>
      </w:tr>
      <w:tr w:rsidR="002E665D" w14:paraId="347D336C" w14:textId="77777777" w:rsidTr="002E665D">
        <w:tc>
          <w:tcPr>
            <w:tcW w:w="2667" w:type="dxa"/>
            <w:vMerge/>
          </w:tcPr>
          <w:p w14:paraId="0DFC3596" w14:textId="77777777" w:rsidR="002E665D" w:rsidRPr="002E665D" w:rsidRDefault="002E665D" w:rsidP="002E665D">
            <w:pPr>
              <w:rPr>
                <w:rFonts w:cs="Arial"/>
              </w:rPr>
            </w:pPr>
          </w:p>
        </w:tc>
        <w:tc>
          <w:tcPr>
            <w:tcW w:w="2460" w:type="dxa"/>
          </w:tcPr>
          <w:p w14:paraId="1FA073C4" w14:textId="692018D5" w:rsidR="002E665D" w:rsidRPr="002E665D" w:rsidRDefault="002E665D" w:rsidP="002E665D">
            <w:pPr>
              <w:rPr>
                <w:rFonts w:cs="Arial"/>
              </w:rPr>
            </w:pPr>
            <w:r w:rsidRPr="002E665D">
              <w:rPr>
                <w:rFonts w:cs="Arial"/>
              </w:rPr>
              <w:t>Пирексия</w:t>
            </w:r>
          </w:p>
        </w:tc>
        <w:tc>
          <w:tcPr>
            <w:tcW w:w="2241" w:type="dxa"/>
          </w:tcPr>
          <w:p w14:paraId="6985E97D" w14:textId="0F659473" w:rsidR="002E665D" w:rsidRPr="002E665D" w:rsidRDefault="002E665D" w:rsidP="002E665D">
            <w:pPr>
              <w:rPr>
                <w:rFonts w:cs="Arial"/>
              </w:rPr>
            </w:pPr>
            <w:r w:rsidRPr="002E665D">
              <w:rPr>
                <w:rFonts w:cs="Arial"/>
              </w:rPr>
              <w:t>Нечести*</w:t>
            </w:r>
          </w:p>
        </w:tc>
        <w:tc>
          <w:tcPr>
            <w:tcW w:w="2208" w:type="dxa"/>
          </w:tcPr>
          <w:p w14:paraId="515B3E98" w14:textId="46FCB6ED" w:rsidR="002E665D" w:rsidRPr="002E665D" w:rsidRDefault="002E665D" w:rsidP="002E665D">
            <w:pPr>
              <w:rPr>
                <w:rFonts w:cs="Arial"/>
              </w:rPr>
            </w:pPr>
            <w:r w:rsidRPr="002E665D">
              <w:rPr>
                <w:rFonts w:cs="Arial"/>
              </w:rPr>
              <w:t>-</w:t>
            </w:r>
          </w:p>
        </w:tc>
      </w:tr>
      <w:tr w:rsidR="002E665D" w14:paraId="63062153" w14:textId="77777777" w:rsidTr="002E665D">
        <w:tc>
          <w:tcPr>
            <w:tcW w:w="2667" w:type="dxa"/>
            <w:vMerge/>
          </w:tcPr>
          <w:p w14:paraId="422A86C8" w14:textId="77777777" w:rsidR="002E665D" w:rsidRPr="002E665D" w:rsidRDefault="002E665D" w:rsidP="002E665D">
            <w:pPr>
              <w:rPr>
                <w:rFonts w:cs="Arial"/>
              </w:rPr>
            </w:pPr>
          </w:p>
        </w:tc>
        <w:tc>
          <w:tcPr>
            <w:tcW w:w="2460" w:type="dxa"/>
          </w:tcPr>
          <w:p w14:paraId="74818A9C" w14:textId="68026FF2" w:rsidR="002E665D" w:rsidRPr="002E665D" w:rsidRDefault="002E665D" w:rsidP="002E665D">
            <w:pPr>
              <w:rPr>
                <w:rFonts w:cs="Arial"/>
              </w:rPr>
            </w:pPr>
            <w:r w:rsidRPr="002E665D">
              <w:rPr>
                <w:rFonts w:cs="Arial"/>
              </w:rPr>
              <w:t>Слабост</w:t>
            </w:r>
          </w:p>
        </w:tc>
        <w:tc>
          <w:tcPr>
            <w:tcW w:w="2241" w:type="dxa"/>
          </w:tcPr>
          <w:p w14:paraId="28AF685A" w14:textId="77777777" w:rsidR="002E665D" w:rsidRPr="002E665D" w:rsidRDefault="002E665D" w:rsidP="002E665D">
            <w:pPr>
              <w:rPr>
                <w:rFonts w:cs="Arial"/>
              </w:rPr>
            </w:pPr>
          </w:p>
        </w:tc>
        <w:tc>
          <w:tcPr>
            <w:tcW w:w="2208" w:type="dxa"/>
          </w:tcPr>
          <w:p w14:paraId="6C430AE7" w14:textId="408D8C8D" w:rsidR="002E665D" w:rsidRPr="002E665D" w:rsidRDefault="002E665D" w:rsidP="002E665D">
            <w:pPr>
              <w:rPr>
                <w:rFonts w:cs="Arial"/>
              </w:rPr>
            </w:pPr>
            <w:r w:rsidRPr="002E665D">
              <w:rPr>
                <w:rFonts w:cs="Arial"/>
              </w:rPr>
              <w:t>Редки</w:t>
            </w:r>
          </w:p>
        </w:tc>
      </w:tr>
      <w:tr w:rsidR="002E665D" w14:paraId="35AD7EF0" w14:textId="77777777" w:rsidTr="002E665D">
        <w:tc>
          <w:tcPr>
            <w:tcW w:w="2667" w:type="dxa"/>
            <w:vMerge w:val="restart"/>
          </w:tcPr>
          <w:p w14:paraId="7D394C15" w14:textId="1155DDCF" w:rsidR="002E665D" w:rsidRPr="002E665D" w:rsidRDefault="002E665D" w:rsidP="002E665D">
            <w:pPr>
              <w:rPr>
                <w:rFonts w:cs="Arial"/>
              </w:rPr>
            </w:pPr>
            <w:r w:rsidRPr="002E665D">
              <w:rPr>
                <w:rFonts w:cs="Arial"/>
                <w:b/>
                <w:bCs/>
              </w:rPr>
              <w:t>Изследвания</w:t>
            </w:r>
          </w:p>
        </w:tc>
        <w:tc>
          <w:tcPr>
            <w:tcW w:w="2460" w:type="dxa"/>
          </w:tcPr>
          <w:p w14:paraId="1A28C727" w14:textId="262B06D9" w:rsidR="002E665D" w:rsidRPr="002E665D" w:rsidRDefault="002E665D" w:rsidP="002E665D">
            <w:pPr>
              <w:rPr>
                <w:rFonts w:cs="Arial"/>
              </w:rPr>
            </w:pPr>
            <w:r w:rsidRPr="002E665D">
              <w:rPr>
                <w:rFonts w:cs="Arial"/>
              </w:rPr>
              <w:t>Повишена урея в кръвта</w:t>
            </w:r>
          </w:p>
        </w:tc>
        <w:tc>
          <w:tcPr>
            <w:tcW w:w="2241" w:type="dxa"/>
          </w:tcPr>
          <w:p w14:paraId="296CF105" w14:textId="5BB27298" w:rsidR="002E665D" w:rsidRPr="002E665D" w:rsidRDefault="002E665D" w:rsidP="002E665D">
            <w:pPr>
              <w:rPr>
                <w:rFonts w:cs="Arial"/>
              </w:rPr>
            </w:pPr>
            <w:r w:rsidRPr="002E665D">
              <w:rPr>
                <w:rFonts w:cs="Arial"/>
              </w:rPr>
              <w:t>Нечести*</w:t>
            </w:r>
          </w:p>
        </w:tc>
        <w:tc>
          <w:tcPr>
            <w:tcW w:w="2208" w:type="dxa"/>
          </w:tcPr>
          <w:p w14:paraId="53671C17" w14:textId="67E32129" w:rsidR="002E665D" w:rsidRPr="002E665D" w:rsidRDefault="002E665D" w:rsidP="002E665D">
            <w:pPr>
              <w:rPr>
                <w:rFonts w:cs="Arial"/>
              </w:rPr>
            </w:pPr>
            <w:r w:rsidRPr="002E665D">
              <w:rPr>
                <w:rFonts w:cs="Arial"/>
              </w:rPr>
              <w:t>-</w:t>
            </w:r>
          </w:p>
        </w:tc>
      </w:tr>
      <w:tr w:rsidR="002E665D" w14:paraId="4B2E38B0" w14:textId="77777777" w:rsidTr="002E665D">
        <w:tc>
          <w:tcPr>
            <w:tcW w:w="2667" w:type="dxa"/>
            <w:vMerge/>
          </w:tcPr>
          <w:p w14:paraId="5BEB9C32" w14:textId="77777777" w:rsidR="002E665D" w:rsidRPr="002E665D" w:rsidRDefault="002E665D" w:rsidP="002E665D">
            <w:pPr>
              <w:rPr>
                <w:rFonts w:cs="Arial"/>
              </w:rPr>
            </w:pPr>
          </w:p>
        </w:tc>
        <w:tc>
          <w:tcPr>
            <w:tcW w:w="2460" w:type="dxa"/>
          </w:tcPr>
          <w:p w14:paraId="78D4104A" w14:textId="0F7C09F9" w:rsidR="002E665D" w:rsidRPr="002E665D" w:rsidRDefault="002E665D" w:rsidP="002E665D">
            <w:pPr>
              <w:rPr>
                <w:rFonts w:cs="Arial"/>
              </w:rPr>
            </w:pPr>
            <w:r w:rsidRPr="002E665D">
              <w:rPr>
                <w:rFonts w:cs="Arial"/>
              </w:rPr>
              <w:t>Повишена креатинин в кръвта</w:t>
            </w:r>
          </w:p>
        </w:tc>
        <w:tc>
          <w:tcPr>
            <w:tcW w:w="2241" w:type="dxa"/>
          </w:tcPr>
          <w:p w14:paraId="7A81D6D3" w14:textId="24975466" w:rsidR="002E665D" w:rsidRPr="002E665D" w:rsidRDefault="002E665D" w:rsidP="002E665D">
            <w:pPr>
              <w:rPr>
                <w:rFonts w:cs="Arial"/>
              </w:rPr>
            </w:pPr>
            <w:r w:rsidRPr="002E665D">
              <w:rPr>
                <w:rFonts w:cs="Arial"/>
              </w:rPr>
              <w:t>Нечести*</w:t>
            </w:r>
          </w:p>
        </w:tc>
        <w:tc>
          <w:tcPr>
            <w:tcW w:w="2208" w:type="dxa"/>
          </w:tcPr>
          <w:p w14:paraId="621B44E0" w14:textId="77777777" w:rsidR="002E665D" w:rsidRPr="002E665D" w:rsidRDefault="002E665D" w:rsidP="002E665D">
            <w:pPr>
              <w:rPr>
                <w:rFonts w:cs="Arial"/>
              </w:rPr>
            </w:pPr>
          </w:p>
        </w:tc>
      </w:tr>
      <w:tr w:rsidR="002E665D" w14:paraId="2C2E1B1D" w14:textId="77777777" w:rsidTr="002E665D">
        <w:tc>
          <w:tcPr>
            <w:tcW w:w="2667" w:type="dxa"/>
            <w:vMerge/>
          </w:tcPr>
          <w:p w14:paraId="4741A6AE" w14:textId="77777777" w:rsidR="002E665D" w:rsidRPr="002E665D" w:rsidRDefault="002E665D" w:rsidP="002E665D">
            <w:pPr>
              <w:rPr>
                <w:rFonts w:cs="Arial"/>
              </w:rPr>
            </w:pPr>
          </w:p>
        </w:tc>
        <w:tc>
          <w:tcPr>
            <w:tcW w:w="2460" w:type="dxa"/>
          </w:tcPr>
          <w:p w14:paraId="3CA44CE2" w14:textId="5C8D96B5" w:rsidR="002E665D" w:rsidRPr="002E665D" w:rsidRDefault="002E665D" w:rsidP="002E665D">
            <w:pPr>
              <w:rPr>
                <w:rFonts w:cs="Arial"/>
              </w:rPr>
            </w:pPr>
            <w:r w:rsidRPr="002E665D">
              <w:rPr>
                <w:rFonts w:cs="Arial"/>
              </w:rPr>
              <w:t>Повишена билирубин в кръвта</w:t>
            </w:r>
          </w:p>
        </w:tc>
        <w:tc>
          <w:tcPr>
            <w:tcW w:w="2241" w:type="dxa"/>
          </w:tcPr>
          <w:p w14:paraId="0626549E" w14:textId="3EDB8CCC" w:rsidR="002E665D" w:rsidRPr="002E665D" w:rsidRDefault="002E665D" w:rsidP="002E665D">
            <w:pPr>
              <w:rPr>
                <w:rFonts w:cs="Arial"/>
              </w:rPr>
            </w:pPr>
            <w:r w:rsidRPr="002E665D">
              <w:rPr>
                <w:rFonts w:cs="Arial"/>
              </w:rPr>
              <w:t>Редки</w:t>
            </w:r>
          </w:p>
        </w:tc>
        <w:tc>
          <w:tcPr>
            <w:tcW w:w="2208" w:type="dxa"/>
          </w:tcPr>
          <w:p w14:paraId="0788F510" w14:textId="07B54F4C" w:rsidR="002E665D" w:rsidRPr="002E665D" w:rsidRDefault="002E665D" w:rsidP="002E665D">
            <w:pPr>
              <w:rPr>
                <w:rFonts w:cs="Arial"/>
              </w:rPr>
            </w:pPr>
            <w:r w:rsidRPr="002E665D">
              <w:rPr>
                <w:rFonts w:cs="Arial"/>
              </w:rPr>
              <w:t>-</w:t>
            </w:r>
          </w:p>
        </w:tc>
      </w:tr>
      <w:tr w:rsidR="002E665D" w14:paraId="640983A2" w14:textId="77777777" w:rsidTr="002E665D">
        <w:tc>
          <w:tcPr>
            <w:tcW w:w="2667" w:type="dxa"/>
            <w:vMerge/>
          </w:tcPr>
          <w:p w14:paraId="7FD2F921" w14:textId="77777777" w:rsidR="002E665D" w:rsidRPr="002E665D" w:rsidRDefault="002E665D" w:rsidP="002E665D">
            <w:pPr>
              <w:rPr>
                <w:rFonts w:cs="Arial"/>
              </w:rPr>
            </w:pPr>
          </w:p>
        </w:tc>
        <w:tc>
          <w:tcPr>
            <w:tcW w:w="2460" w:type="dxa"/>
          </w:tcPr>
          <w:p w14:paraId="5BAC5FC5" w14:textId="51AFBA46" w:rsidR="002E665D" w:rsidRPr="002E665D" w:rsidRDefault="002E665D" w:rsidP="002E665D">
            <w:pPr>
              <w:rPr>
                <w:rFonts w:cs="Arial"/>
              </w:rPr>
            </w:pPr>
            <w:r w:rsidRPr="002E665D">
              <w:rPr>
                <w:rFonts w:cs="Arial"/>
              </w:rPr>
              <w:t>Повишени чернодробни ензими</w:t>
            </w:r>
          </w:p>
        </w:tc>
        <w:tc>
          <w:tcPr>
            <w:tcW w:w="2241" w:type="dxa"/>
          </w:tcPr>
          <w:p w14:paraId="7EE30146" w14:textId="5D89FAF3" w:rsidR="002E665D" w:rsidRPr="002E665D" w:rsidRDefault="002E665D" w:rsidP="002E665D">
            <w:pPr>
              <w:rPr>
                <w:rFonts w:cs="Arial"/>
              </w:rPr>
            </w:pPr>
            <w:r w:rsidRPr="002E665D">
              <w:rPr>
                <w:rFonts w:cs="Arial"/>
              </w:rPr>
              <w:t>Редки</w:t>
            </w:r>
          </w:p>
        </w:tc>
        <w:tc>
          <w:tcPr>
            <w:tcW w:w="2208" w:type="dxa"/>
          </w:tcPr>
          <w:p w14:paraId="65B4CC2B" w14:textId="116D2F38" w:rsidR="002E665D" w:rsidRPr="002E665D" w:rsidRDefault="002E665D" w:rsidP="002E665D">
            <w:pPr>
              <w:rPr>
                <w:rFonts w:cs="Arial"/>
              </w:rPr>
            </w:pPr>
            <w:r w:rsidRPr="002E665D">
              <w:rPr>
                <w:rFonts w:cs="Arial"/>
              </w:rPr>
              <w:t>С неизвестна честота</w:t>
            </w:r>
          </w:p>
        </w:tc>
      </w:tr>
      <w:tr w:rsidR="002E665D" w14:paraId="0071AA13" w14:textId="77777777" w:rsidTr="002E665D">
        <w:tc>
          <w:tcPr>
            <w:tcW w:w="2667" w:type="dxa"/>
            <w:vMerge/>
          </w:tcPr>
          <w:p w14:paraId="5C0BBAE9" w14:textId="77777777" w:rsidR="002E665D" w:rsidRPr="002E665D" w:rsidRDefault="002E665D" w:rsidP="002E665D">
            <w:pPr>
              <w:rPr>
                <w:rFonts w:cs="Arial"/>
              </w:rPr>
            </w:pPr>
          </w:p>
        </w:tc>
        <w:tc>
          <w:tcPr>
            <w:tcW w:w="2460" w:type="dxa"/>
          </w:tcPr>
          <w:p w14:paraId="490E6D69" w14:textId="24B94340" w:rsidR="002E665D" w:rsidRPr="002E665D" w:rsidRDefault="002E665D" w:rsidP="002E665D">
            <w:pPr>
              <w:rPr>
                <w:rFonts w:cs="Arial"/>
              </w:rPr>
            </w:pPr>
            <w:r w:rsidRPr="002E665D">
              <w:rPr>
                <w:rFonts w:cs="Arial"/>
              </w:rPr>
              <w:t>Намалени хемоглобин и хематокрит (вж. точка 4.4)</w:t>
            </w:r>
          </w:p>
        </w:tc>
        <w:tc>
          <w:tcPr>
            <w:tcW w:w="2241" w:type="dxa"/>
          </w:tcPr>
          <w:p w14:paraId="49883D25" w14:textId="7255A1CC" w:rsidR="002E665D" w:rsidRPr="002E665D" w:rsidRDefault="002E665D" w:rsidP="002E665D">
            <w:pPr>
              <w:rPr>
                <w:rFonts w:cs="Arial"/>
              </w:rPr>
            </w:pPr>
            <w:r w:rsidRPr="002E665D">
              <w:rPr>
                <w:rFonts w:cs="Arial"/>
              </w:rPr>
              <w:t>Много редки</w:t>
            </w:r>
          </w:p>
        </w:tc>
        <w:tc>
          <w:tcPr>
            <w:tcW w:w="2208" w:type="dxa"/>
          </w:tcPr>
          <w:p w14:paraId="0A9E92C8" w14:textId="5A2D0E1D" w:rsidR="002E665D" w:rsidRPr="002E665D" w:rsidRDefault="002E665D" w:rsidP="002E665D">
            <w:pPr>
              <w:rPr>
                <w:rFonts w:cs="Arial"/>
              </w:rPr>
            </w:pPr>
            <w:r w:rsidRPr="002E665D">
              <w:rPr>
                <w:rFonts w:cs="Arial"/>
              </w:rPr>
              <w:t>-</w:t>
            </w:r>
          </w:p>
        </w:tc>
      </w:tr>
      <w:tr w:rsidR="002E665D" w14:paraId="4C6864B2" w14:textId="77777777" w:rsidTr="002E665D">
        <w:tc>
          <w:tcPr>
            <w:tcW w:w="2667" w:type="dxa"/>
            <w:vMerge/>
          </w:tcPr>
          <w:p w14:paraId="23963CD9" w14:textId="77777777" w:rsidR="002E665D" w:rsidRPr="002E665D" w:rsidRDefault="002E665D" w:rsidP="002E665D">
            <w:pPr>
              <w:rPr>
                <w:rFonts w:cs="Arial"/>
              </w:rPr>
            </w:pPr>
          </w:p>
        </w:tc>
        <w:tc>
          <w:tcPr>
            <w:tcW w:w="2460" w:type="dxa"/>
          </w:tcPr>
          <w:p w14:paraId="55A90F2C" w14:textId="0D8343E2" w:rsidR="002E665D" w:rsidRPr="002E665D" w:rsidRDefault="002E665D" w:rsidP="002E665D">
            <w:pPr>
              <w:rPr>
                <w:rFonts w:cs="Arial"/>
              </w:rPr>
            </w:pPr>
            <w:r w:rsidRPr="002E665D">
              <w:rPr>
                <w:rFonts w:cs="Arial"/>
              </w:rPr>
              <w:t>Повишена глюкоза в кръвта</w:t>
            </w:r>
          </w:p>
        </w:tc>
        <w:tc>
          <w:tcPr>
            <w:tcW w:w="2241" w:type="dxa"/>
          </w:tcPr>
          <w:p w14:paraId="51B7F51F" w14:textId="7FCFE44E" w:rsidR="002E665D" w:rsidRPr="002E665D" w:rsidRDefault="002E665D" w:rsidP="002E665D">
            <w:pPr>
              <w:rPr>
                <w:rFonts w:cs="Arial"/>
              </w:rPr>
            </w:pPr>
            <w:r w:rsidRPr="002E665D">
              <w:rPr>
                <w:rFonts w:cs="Arial"/>
              </w:rPr>
              <w:t>-</w:t>
            </w:r>
          </w:p>
        </w:tc>
        <w:tc>
          <w:tcPr>
            <w:tcW w:w="2208" w:type="dxa"/>
          </w:tcPr>
          <w:p w14:paraId="1943783C" w14:textId="65766ECF" w:rsidR="002E665D" w:rsidRPr="002E665D" w:rsidRDefault="002E665D" w:rsidP="002E665D">
            <w:pPr>
              <w:rPr>
                <w:rFonts w:cs="Arial"/>
              </w:rPr>
            </w:pPr>
            <w:r w:rsidRPr="002E665D">
              <w:rPr>
                <w:rFonts w:cs="Arial"/>
              </w:rPr>
              <w:t>С неизвестна честота</w:t>
            </w:r>
          </w:p>
        </w:tc>
      </w:tr>
      <w:tr w:rsidR="002E665D" w14:paraId="457EDA91" w14:textId="77777777" w:rsidTr="002E665D">
        <w:tc>
          <w:tcPr>
            <w:tcW w:w="2667" w:type="dxa"/>
            <w:vMerge/>
          </w:tcPr>
          <w:p w14:paraId="5BEBE4C4" w14:textId="77777777" w:rsidR="002E665D" w:rsidRPr="002E665D" w:rsidRDefault="002E665D" w:rsidP="002E665D">
            <w:pPr>
              <w:rPr>
                <w:rFonts w:cs="Arial"/>
              </w:rPr>
            </w:pPr>
          </w:p>
        </w:tc>
        <w:tc>
          <w:tcPr>
            <w:tcW w:w="2460" w:type="dxa"/>
          </w:tcPr>
          <w:p w14:paraId="03B426D2" w14:textId="0B85D963" w:rsidR="002E665D" w:rsidRPr="002E665D" w:rsidRDefault="002E665D" w:rsidP="002E665D">
            <w:pPr>
              <w:rPr>
                <w:rFonts w:cs="Arial"/>
              </w:rPr>
            </w:pPr>
            <w:r w:rsidRPr="002E665D">
              <w:rPr>
                <w:rFonts w:cs="Arial"/>
              </w:rPr>
              <w:t>Повишена пикочна киселина в кръвта</w:t>
            </w:r>
          </w:p>
        </w:tc>
        <w:tc>
          <w:tcPr>
            <w:tcW w:w="2241" w:type="dxa"/>
          </w:tcPr>
          <w:p w14:paraId="3142042E" w14:textId="77777777" w:rsidR="002E665D" w:rsidRPr="002E665D" w:rsidRDefault="002E665D" w:rsidP="002E665D">
            <w:pPr>
              <w:rPr>
                <w:rFonts w:cs="Arial"/>
              </w:rPr>
            </w:pPr>
          </w:p>
        </w:tc>
        <w:tc>
          <w:tcPr>
            <w:tcW w:w="2208" w:type="dxa"/>
          </w:tcPr>
          <w:p w14:paraId="4CA733E6" w14:textId="28F16ACE" w:rsidR="002E665D" w:rsidRPr="002E665D" w:rsidRDefault="002E665D" w:rsidP="002E665D">
            <w:pPr>
              <w:rPr>
                <w:rFonts w:cs="Arial"/>
              </w:rPr>
            </w:pPr>
            <w:r w:rsidRPr="002E665D">
              <w:rPr>
                <w:rFonts w:cs="Arial"/>
              </w:rPr>
              <w:t>С неизвестна честота</w:t>
            </w:r>
          </w:p>
        </w:tc>
      </w:tr>
      <w:tr w:rsidR="002E665D" w14:paraId="47F2EAAA" w14:textId="77777777" w:rsidTr="002E665D">
        <w:tc>
          <w:tcPr>
            <w:tcW w:w="2667" w:type="dxa"/>
            <w:vMerge/>
          </w:tcPr>
          <w:p w14:paraId="2E93C89D" w14:textId="77777777" w:rsidR="002E665D" w:rsidRPr="002E665D" w:rsidRDefault="002E665D" w:rsidP="002E665D">
            <w:pPr>
              <w:rPr>
                <w:rFonts w:cs="Arial"/>
              </w:rPr>
            </w:pPr>
          </w:p>
        </w:tc>
        <w:tc>
          <w:tcPr>
            <w:tcW w:w="2460" w:type="dxa"/>
          </w:tcPr>
          <w:p w14:paraId="76840400" w14:textId="509B3162" w:rsidR="002E665D" w:rsidRPr="002E665D" w:rsidRDefault="002E665D" w:rsidP="002E665D">
            <w:pPr>
              <w:rPr>
                <w:rFonts w:cs="Arial"/>
              </w:rPr>
            </w:pPr>
            <w:r w:rsidRPr="002E665D">
              <w:rPr>
                <w:rFonts w:cs="Arial"/>
              </w:rPr>
              <w:t xml:space="preserve">Удължен </w:t>
            </w:r>
            <w:r w:rsidRPr="002E665D">
              <w:rPr>
                <w:rFonts w:cs="Arial"/>
                <w:lang w:val="en-US"/>
              </w:rPr>
              <w:t xml:space="preserve">QT </w:t>
            </w:r>
            <w:r w:rsidRPr="002E665D">
              <w:rPr>
                <w:rFonts w:cs="Arial"/>
              </w:rPr>
              <w:t xml:space="preserve">интервал на електрокар диограмата (вж. точки </w:t>
            </w:r>
            <w:r w:rsidRPr="002E665D">
              <w:rPr>
                <w:rFonts w:cs="Arial"/>
                <w:i/>
                <w:iCs/>
              </w:rPr>
              <w:t xml:space="preserve">4.4 </w:t>
            </w:r>
            <w:r w:rsidRPr="002E665D">
              <w:rPr>
                <w:rFonts w:cs="Arial"/>
              </w:rPr>
              <w:t>и 4.5)</w:t>
            </w:r>
          </w:p>
        </w:tc>
        <w:tc>
          <w:tcPr>
            <w:tcW w:w="2241" w:type="dxa"/>
          </w:tcPr>
          <w:p w14:paraId="419A7374" w14:textId="6CC2608E" w:rsidR="002E665D" w:rsidRPr="002E665D" w:rsidRDefault="002E665D" w:rsidP="002E665D">
            <w:pPr>
              <w:rPr>
                <w:rFonts w:cs="Arial"/>
              </w:rPr>
            </w:pPr>
            <w:r w:rsidRPr="002E665D">
              <w:rPr>
                <w:rFonts w:cs="Arial"/>
              </w:rPr>
              <w:t>-</w:t>
            </w:r>
          </w:p>
        </w:tc>
        <w:tc>
          <w:tcPr>
            <w:tcW w:w="2208" w:type="dxa"/>
          </w:tcPr>
          <w:p w14:paraId="5D4C01EE" w14:textId="77FF0D43" w:rsidR="002E665D" w:rsidRPr="002E665D" w:rsidRDefault="002E665D" w:rsidP="002E665D">
            <w:pPr>
              <w:rPr>
                <w:rFonts w:cs="Arial"/>
              </w:rPr>
            </w:pPr>
            <w:r w:rsidRPr="002E665D">
              <w:rPr>
                <w:rFonts w:cs="Arial"/>
              </w:rPr>
              <w:t>С неизвестна честота</w:t>
            </w:r>
          </w:p>
        </w:tc>
      </w:tr>
      <w:tr w:rsidR="002E665D" w14:paraId="5FEFC098" w14:textId="77777777" w:rsidTr="002E665D">
        <w:tc>
          <w:tcPr>
            <w:tcW w:w="2667" w:type="dxa"/>
          </w:tcPr>
          <w:p w14:paraId="4D21687A" w14:textId="0EACAFEA" w:rsidR="002E665D" w:rsidRPr="002E665D" w:rsidRDefault="002E665D" w:rsidP="002E665D">
            <w:pPr>
              <w:rPr>
                <w:rFonts w:cs="Arial"/>
              </w:rPr>
            </w:pPr>
            <w:r w:rsidRPr="002E665D">
              <w:rPr>
                <w:rFonts w:cs="Arial"/>
                <w:b/>
                <w:bCs/>
              </w:rPr>
              <w:t>Наранявания, отравяния и усложнения, възникнали в резултат на интервенции</w:t>
            </w:r>
          </w:p>
        </w:tc>
        <w:tc>
          <w:tcPr>
            <w:tcW w:w="2460" w:type="dxa"/>
          </w:tcPr>
          <w:p w14:paraId="15B1FFAB" w14:textId="11E55F21" w:rsidR="002E665D" w:rsidRPr="002E665D" w:rsidRDefault="002E665D" w:rsidP="002E665D">
            <w:pPr>
              <w:rPr>
                <w:rFonts w:cs="Arial"/>
              </w:rPr>
            </w:pPr>
            <w:r w:rsidRPr="002E665D">
              <w:rPr>
                <w:rFonts w:cs="Arial"/>
              </w:rPr>
              <w:t>Падане</w:t>
            </w:r>
          </w:p>
        </w:tc>
        <w:tc>
          <w:tcPr>
            <w:tcW w:w="2241" w:type="dxa"/>
          </w:tcPr>
          <w:p w14:paraId="277F3488" w14:textId="77777777" w:rsidR="002E665D" w:rsidRPr="002E665D" w:rsidRDefault="002E665D" w:rsidP="002E665D">
            <w:pPr>
              <w:rPr>
                <w:rFonts w:cs="Arial"/>
              </w:rPr>
            </w:pPr>
            <w:r w:rsidRPr="002E665D">
              <w:rPr>
                <w:rFonts w:cs="Arial"/>
              </w:rPr>
              <w:t>Нечести*</w:t>
            </w:r>
          </w:p>
          <w:p w14:paraId="68A9F373" w14:textId="560EFA14" w:rsidR="002E665D" w:rsidRPr="002E665D" w:rsidRDefault="002E665D" w:rsidP="002E665D">
            <w:pPr>
              <w:rPr>
                <w:rFonts w:cs="Arial"/>
              </w:rPr>
            </w:pPr>
            <w:r w:rsidRPr="002E665D">
              <w:rPr>
                <w:rFonts w:cs="Arial"/>
              </w:rPr>
              <w:t>-</w:t>
            </w:r>
          </w:p>
        </w:tc>
        <w:tc>
          <w:tcPr>
            <w:tcW w:w="2208" w:type="dxa"/>
          </w:tcPr>
          <w:p w14:paraId="5AED62AF" w14:textId="77777777" w:rsidR="002E665D" w:rsidRPr="002E665D" w:rsidRDefault="002E665D" w:rsidP="002E665D">
            <w:pPr>
              <w:rPr>
                <w:rFonts w:cs="Arial"/>
              </w:rPr>
            </w:pPr>
          </w:p>
        </w:tc>
      </w:tr>
    </w:tbl>
    <w:p w14:paraId="68489A6F" w14:textId="77777777" w:rsidR="002E665D" w:rsidRPr="002E665D" w:rsidRDefault="002E665D" w:rsidP="002E665D">
      <w:pPr>
        <w:spacing w:line="240" w:lineRule="auto"/>
        <w:rPr>
          <w:rFonts w:eastAsia="Times New Roman" w:cs="Arial"/>
          <w:lang w:eastAsia="bg-BG"/>
        </w:rPr>
      </w:pPr>
      <w:r w:rsidRPr="002E665D">
        <w:rPr>
          <w:rFonts w:eastAsia="Times New Roman" w:cs="Arial"/>
          <w:i/>
          <w:iCs/>
          <w:color w:val="000000"/>
          <w:lang w:eastAsia="bg-BG"/>
        </w:rPr>
        <w:t>* Честотата е изчислена по данни от клинични изпитвания за нежелани реакции, откривани чрез спонтанни съобщения.</w:t>
      </w:r>
    </w:p>
    <w:p w14:paraId="6B657D0D" w14:textId="77777777" w:rsidR="002E665D" w:rsidRPr="002E665D" w:rsidRDefault="002E665D" w:rsidP="002E665D">
      <w:pPr>
        <w:spacing w:line="240" w:lineRule="auto"/>
        <w:rPr>
          <w:rFonts w:eastAsia="Times New Roman" w:cs="Arial"/>
          <w:color w:val="000000"/>
          <w:u w:val="single"/>
          <w:lang w:eastAsia="bg-BG"/>
        </w:rPr>
      </w:pPr>
    </w:p>
    <w:p w14:paraId="44597488" w14:textId="3AD729A5" w:rsidR="002E665D" w:rsidRPr="002E665D" w:rsidRDefault="002E665D" w:rsidP="002E665D">
      <w:pPr>
        <w:spacing w:line="240" w:lineRule="auto"/>
        <w:rPr>
          <w:rFonts w:eastAsia="Times New Roman" w:cs="Arial"/>
          <w:lang w:eastAsia="bg-BG"/>
        </w:rPr>
      </w:pPr>
      <w:r w:rsidRPr="002E665D">
        <w:rPr>
          <w:rFonts w:eastAsia="Times New Roman" w:cs="Arial"/>
          <w:color w:val="000000"/>
          <w:u w:val="single"/>
          <w:lang w:eastAsia="bg-BG"/>
        </w:rPr>
        <w:t>Съобщаване на подозирани нежелани реакции</w:t>
      </w:r>
    </w:p>
    <w:p w14:paraId="36D867F0" w14:textId="77777777"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2E665D">
        <w:rPr>
          <w:rFonts w:eastAsia="Times New Roman" w:cs="Arial"/>
          <w:lang w:eastAsia="bg-BG"/>
        </w:rPr>
        <w:fldChar w:fldCharType="begin"/>
      </w:r>
      <w:r w:rsidRPr="002E665D">
        <w:rPr>
          <w:rFonts w:eastAsia="Times New Roman" w:cs="Arial"/>
          <w:lang w:eastAsia="bg-BG"/>
        </w:rPr>
        <w:instrText xml:space="preserve"> HYPERLINK "http://www.bda.bg" </w:instrText>
      </w:r>
      <w:r w:rsidRPr="002E665D">
        <w:rPr>
          <w:rFonts w:eastAsia="Times New Roman" w:cs="Arial"/>
          <w:lang w:eastAsia="bg-BG"/>
        </w:rPr>
      </w:r>
      <w:r w:rsidRPr="002E665D">
        <w:rPr>
          <w:rFonts w:eastAsia="Times New Roman" w:cs="Arial"/>
          <w:lang w:eastAsia="bg-BG"/>
        </w:rPr>
        <w:fldChar w:fldCharType="separate"/>
      </w:r>
      <w:r w:rsidRPr="002E665D">
        <w:rPr>
          <w:rFonts w:eastAsia="Times New Roman" w:cs="Arial"/>
          <w:color w:val="000000"/>
          <w:lang w:val="en-US"/>
        </w:rPr>
        <w:t>www.bda.bg</w:t>
      </w:r>
      <w:r w:rsidRPr="002E665D">
        <w:rPr>
          <w:rFonts w:eastAsia="Times New Roman" w:cs="Arial"/>
          <w:lang w:eastAsia="bg-BG"/>
        </w:rPr>
        <w:fldChar w:fldCharType="end"/>
      </w:r>
      <w:r w:rsidRPr="002E665D">
        <w:rPr>
          <w:rFonts w:eastAsia="Times New Roman" w:cs="Arial"/>
          <w:color w:val="000000"/>
          <w:lang w:val="en-US"/>
        </w:rPr>
        <w:t>.</w:t>
      </w:r>
    </w:p>
    <w:p w14:paraId="5F2501BC" w14:textId="77777777" w:rsidR="00A80C73" w:rsidRPr="00A80C73" w:rsidRDefault="00A80C73" w:rsidP="00A80C73">
      <w:pPr>
        <w:rPr>
          <w:rFonts w:cs="Arial"/>
        </w:rPr>
      </w:pPr>
    </w:p>
    <w:p w14:paraId="4A5904B1" w14:textId="080F8AA1" w:rsidR="00EE6C97" w:rsidRDefault="002C50EE" w:rsidP="00A93499">
      <w:pPr>
        <w:pStyle w:val="Heading2"/>
      </w:pPr>
      <w:r>
        <w:t>4.9. Предозиране</w:t>
      </w:r>
    </w:p>
    <w:p w14:paraId="57460699" w14:textId="3477F9B1" w:rsidR="002E665D" w:rsidRDefault="002E665D" w:rsidP="002E665D"/>
    <w:p w14:paraId="6EB093C8" w14:textId="77777777" w:rsidR="002E665D" w:rsidRPr="002E665D" w:rsidRDefault="002E665D" w:rsidP="002E665D">
      <w:pPr>
        <w:pStyle w:val="Heading3"/>
        <w:rPr>
          <w:rFonts w:eastAsia="Times New Roman"/>
          <w:i/>
          <w:iCs/>
          <w:lang w:eastAsia="bg-BG"/>
        </w:rPr>
      </w:pPr>
      <w:r w:rsidRPr="002E665D">
        <w:rPr>
          <w:rFonts w:eastAsia="Times New Roman"/>
          <w:i/>
          <w:iCs/>
          <w:lang w:eastAsia="bg-BG"/>
        </w:rPr>
        <w:t>Симптоми</w:t>
      </w:r>
    </w:p>
    <w:p w14:paraId="07224E7B" w14:textId="77777777" w:rsidR="002E665D" w:rsidRPr="002E665D" w:rsidRDefault="002E665D" w:rsidP="002E665D">
      <w:pPr>
        <w:spacing w:line="240" w:lineRule="auto"/>
        <w:rPr>
          <w:rFonts w:eastAsia="Times New Roman" w:cs="Arial"/>
          <w:sz w:val="24"/>
          <w:szCs w:val="24"/>
          <w:lang w:eastAsia="bg-BG"/>
        </w:rPr>
      </w:pPr>
      <w:r w:rsidRPr="002E665D">
        <w:rPr>
          <w:rFonts w:eastAsia="Times New Roman" w:cs="Arial"/>
          <w:color w:val="000000"/>
          <w:lang w:eastAsia="bg-BG"/>
        </w:rPr>
        <w:t>Най-вероятната нежелана реакция при предозиране е хипотония, понякога съпътствана от гадене, повръщане, крампи, замаяност, сънливост, психична обърканост, олигурия, която може да прогресира до анурия (поради хиповолемия). Може да се развие нарушения на водно- солевия баланс (ниски нива на натрий, ниски нива на калий).</w:t>
      </w:r>
    </w:p>
    <w:p w14:paraId="1FDC01A9" w14:textId="77777777" w:rsidR="002E665D" w:rsidRPr="002E665D" w:rsidRDefault="002E665D" w:rsidP="002E665D">
      <w:pPr>
        <w:spacing w:line="240" w:lineRule="auto"/>
        <w:rPr>
          <w:rFonts w:eastAsia="Times New Roman" w:cs="Arial"/>
          <w:color w:val="000000"/>
          <w:lang w:eastAsia="bg-BG"/>
        </w:rPr>
      </w:pPr>
    </w:p>
    <w:p w14:paraId="4A296AAC" w14:textId="2F6A661C" w:rsidR="002E665D" w:rsidRPr="002E665D" w:rsidRDefault="002E665D" w:rsidP="002E665D">
      <w:pPr>
        <w:pStyle w:val="Heading3"/>
        <w:rPr>
          <w:rFonts w:eastAsia="Times New Roman"/>
          <w:i/>
          <w:iCs/>
          <w:lang w:eastAsia="bg-BG"/>
        </w:rPr>
      </w:pPr>
      <w:r w:rsidRPr="002E665D">
        <w:rPr>
          <w:rFonts w:eastAsia="Times New Roman"/>
          <w:i/>
          <w:iCs/>
          <w:lang w:eastAsia="bg-BG"/>
        </w:rPr>
        <w:t>Лечение</w:t>
      </w:r>
    </w:p>
    <w:p w14:paraId="31EE25D9" w14:textId="77777777" w:rsidR="002E665D" w:rsidRPr="002E665D" w:rsidRDefault="002E665D" w:rsidP="002E665D">
      <w:pPr>
        <w:spacing w:line="240" w:lineRule="auto"/>
        <w:rPr>
          <w:rFonts w:eastAsia="Times New Roman" w:cs="Arial"/>
          <w:sz w:val="24"/>
          <w:szCs w:val="24"/>
          <w:lang w:eastAsia="bg-BG"/>
        </w:rPr>
      </w:pPr>
      <w:r w:rsidRPr="002E665D">
        <w:rPr>
          <w:rFonts w:eastAsia="Times New Roman" w:cs="Arial"/>
          <w:color w:val="000000"/>
          <w:lang w:eastAsia="bg-BG"/>
        </w:rPr>
        <w:t>Първите мерки, които трябва да бъдат предприети включват бързо елиминирана на приетите</w:t>
      </w:r>
    </w:p>
    <w:p w14:paraId="6F3763AC" w14:textId="77777777" w:rsidR="002E665D" w:rsidRPr="002E665D" w:rsidRDefault="002E665D" w:rsidP="002E665D">
      <w:pPr>
        <w:rPr>
          <w:rFonts w:eastAsia="Times New Roman" w:cs="Arial"/>
          <w:sz w:val="24"/>
          <w:szCs w:val="24"/>
          <w:lang w:eastAsia="bg-BG"/>
        </w:rPr>
      </w:pPr>
      <w:r w:rsidRPr="002E665D">
        <w:rPr>
          <w:rFonts w:eastAsia="Times New Roman" w:cs="Arial"/>
          <w:color w:val="000000"/>
          <w:lang w:eastAsia="bg-BG"/>
        </w:rPr>
        <w:t>продукти посредством стомашна промивка и/или приложение на активен въглен, последвано от</w:t>
      </w:r>
      <w:r w:rsidRPr="002E665D">
        <w:rPr>
          <w:rFonts w:eastAsia="Times New Roman" w:cs="Arial"/>
          <w:color w:val="000000"/>
          <w:lang w:val="en-US" w:eastAsia="bg-BG"/>
        </w:rPr>
        <w:t xml:space="preserve"> </w:t>
      </w:r>
      <w:r w:rsidRPr="002E665D">
        <w:rPr>
          <w:rFonts w:eastAsia="Times New Roman" w:cs="Arial"/>
          <w:color w:val="000000"/>
          <w:lang w:eastAsia="bg-BG"/>
        </w:rPr>
        <w:t>възстановяване на водно-електролитното равновесие в специализиран център до връщането му в нормални стойности.</w:t>
      </w:r>
    </w:p>
    <w:p w14:paraId="1463F0CF" w14:textId="77777777" w:rsidR="002E665D" w:rsidRPr="002E665D" w:rsidRDefault="002E665D" w:rsidP="002E665D">
      <w:pPr>
        <w:spacing w:line="240" w:lineRule="auto"/>
        <w:rPr>
          <w:rFonts w:eastAsia="Times New Roman" w:cs="Arial"/>
          <w:color w:val="000000"/>
          <w:lang w:eastAsia="bg-BG"/>
        </w:rPr>
      </w:pPr>
    </w:p>
    <w:p w14:paraId="3AF7B645" w14:textId="025BBCBB" w:rsidR="002E665D" w:rsidRPr="002E665D" w:rsidRDefault="002E665D" w:rsidP="002E665D">
      <w:pPr>
        <w:spacing w:line="240" w:lineRule="auto"/>
        <w:rPr>
          <w:rFonts w:eastAsia="Times New Roman" w:cs="Arial"/>
          <w:sz w:val="24"/>
          <w:szCs w:val="24"/>
          <w:lang w:eastAsia="bg-BG"/>
        </w:rPr>
      </w:pPr>
      <w:r w:rsidRPr="002E665D">
        <w:rPr>
          <w:rFonts w:eastAsia="Times New Roman" w:cs="Arial"/>
          <w:color w:val="000000"/>
          <w:lang w:eastAsia="bg-BG"/>
        </w:rPr>
        <w:t xml:space="preserve">При развитие на подчертана хипотония, тя трябва да се лекува чрез поставяне на пациента легнал на гръб, с по-ниско разположение на главата. При необходимост може </w:t>
      </w:r>
      <w:r w:rsidRPr="002E665D">
        <w:rPr>
          <w:rFonts w:eastAsia="Times New Roman" w:cs="Arial"/>
          <w:color w:val="000000"/>
          <w:lang w:eastAsia="bg-BG"/>
        </w:rPr>
        <w:lastRenderedPageBreak/>
        <w:t>да се прилагат изотонични водно-солеви разтвори или да се използват други методи за повишаване на циркулиращия обем.</w:t>
      </w:r>
    </w:p>
    <w:p w14:paraId="510EA863" w14:textId="77777777" w:rsidR="002E665D" w:rsidRPr="002E665D" w:rsidRDefault="002E665D" w:rsidP="002E665D">
      <w:pPr>
        <w:spacing w:line="240" w:lineRule="auto"/>
        <w:rPr>
          <w:rFonts w:eastAsia="Times New Roman" w:cs="Arial"/>
          <w:color w:val="000000"/>
          <w:lang w:eastAsia="bg-BG"/>
        </w:rPr>
      </w:pPr>
    </w:p>
    <w:p w14:paraId="79B2DA88" w14:textId="7D04C208" w:rsidR="002E665D" w:rsidRDefault="002E665D" w:rsidP="002E665D">
      <w:pPr>
        <w:spacing w:line="240" w:lineRule="auto"/>
        <w:rPr>
          <w:rFonts w:eastAsia="Times New Roman" w:cs="Arial"/>
          <w:sz w:val="24"/>
          <w:szCs w:val="24"/>
          <w:lang w:eastAsia="bg-BG"/>
        </w:rPr>
      </w:pPr>
      <w:r w:rsidRPr="002E665D">
        <w:rPr>
          <w:rFonts w:eastAsia="Times New Roman" w:cs="Arial"/>
          <w:color w:val="000000"/>
          <w:lang w:eastAsia="bg-BG"/>
        </w:rPr>
        <w:t>Активната форма на периндоприл, периндоприлат, подлежи на диализа (вж. точка 5.2).</w:t>
      </w:r>
    </w:p>
    <w:p w14:paraId="3A94AC0F" w14:textId="77777777" w:rsidR="002E665D" w:rsidRPr="002E665D" w:rsidRDefault="002E665D" w:rsidP="002E665D">
      <w:pPr>
        <w:spacing w:line="240" w:lineRule="auto"/>
        <w:rPr>
          <w:rFonts w:eastAsia="Times New Roman" w:cs="Arial"/>
          <w:sz w:val="24"/>
          <w:szCs w:val="24"/>
          <w:lang w:eastAsia="bg-BG"/>
        </w:rPr>
      </w:pPr>
    </w:p>
    <w:p w14:paraId="02081B24" w14:textId="36FE76F4" w:rsidR="00395555" w:rsidRPr="00395555" w:rsidRDefault="002C50EE" w:rsidP="008A6AF2">
      <w:pPr>
        <w:pStyle w:val="Heading1"/>
      </w:pPr>
      <w:r>
        <w:t>5. ФАРМАКОЛОГИЧНИ СВОЙСТВА</w:t>
      </w:r>
    </w:p>
    <w:p w14:paraId="3B9FA2B5" w14:textId="74999EBA" w:rsidR="00EE6C97" w:rsidRDefault="002C50EE" w:rsidP="00A93499">
      <w:pPr>
        <w:pStyle w:val="Heading2"/>
      </w:pPr>
      <w:r>
        <w:t>5.1. Фармакодинамични свойства</w:t>
      </w:r>
    </w:p>
    <w:p w14:paraId="446B3942" w14:textId="60808433" w:rsidR="002E665D" w:rsidRDefault="002E665D" w:rsidP="002E665D"/>
    <w:p w14:paraId="09327E44" w14:textId="77777777"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Фармакотерапевтична група: периндоприл и диуретици, АТС код: С09ВА04</w:t>
      </w:r>
    </w:p>
    <w:p w14:paraId="6861E8D0" w14:textId="77777777" w:rsidR="002E665D" w:rsidRPr="00822848" w:rsidRDefault="002E665D" w:rsidP="002E665D">
      <w:pPr>
        <w:spacing w:line="240" w:lineRule="auto"/>
        <w:rPr>
          <w:rFonts w:eastAsia="Times New Roman" w:cs="Arial"/>
          <w:color w:val="000000"/>
          <w:lang w:eastAsia="bg-BG"/>
        </w:rPr>
      </w:pPr>
    </w:p>
    <w:p w14:paraId="7122B245" w14:textId="49AF627B"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Запринел плюс е комбинация от периндоприлов тозилат, инхибитор на ангиотензин- конвертиращия ензим и индапамид, хлорсулфамилов диуретик. Неговите фармакологични характеристики се обясняват с тези на всяка от съставките приети поотделно, в допълнение към адитивния синергичен ефект на двата продукта, когато са в комбинация.</w:t>
      </w:r>
    </w:p>
    <w:p w14:paraId="71F11B40" w14:textId="77777777" w:rsidR="002E665D" w:rsidRPr="00822848" w:rsidRDefault="002E665D" w:rsidP="002E665D">
      <w:pPr>
        <w:spacing w:line="240" w:lineRule="auto"/>
        <w:rPr>
          <w:rFonts w:eastAsia="Times New Roman" w:cs="Arial"/>
          <w:i/>
          <w:iCs/>
          <w:color w:val="000000"/>
          <w:u w:val="single"/>
          <w:lang w:eastAsia="bg-BG"/>
        </w:rPr>
      </w:pPr>
    </w:p>
    <w:p w14:paraId="5B1DEA6A" w14:textId="4241D0B9" w:rsidR="002E665D" w:rsidRPr="002E665D" w:rsidRDefault="002E665D" w:rsidP="002E665D">
      <w:pPr>
        <w:spacing w:line="240" w:lineRule="auto"/>
        <w:rPr>
          <w:rFonts w:eastAsia="Times New Roman" w:cs="Arial"/>
          <w:lang w:eastAsia="bg-BG"/>
        </w:rPr>
      </w:pPr>
      <w:r w:rsidRPr="002E665D">
        <w:rPr>
          <w:rFonts w:eastAsia="Times New Roman" w:cs="Arial"/>
          <w:i/>
          <w:iCs/>
          <w:color w:val="000000"/>
          <w:u w:val="single"/>
          <w:lang w:eastAsia="bg-BG"/>
        </w:rPr>
        <w:t>Механизъм на действие</w:t>
      </w:r>
    </w:p>
    <w:p w14:paraId="5E0114E6" w14:textId="77777777" w:rsidR="002E665D" w:rsidRPr="00822848" w:rsidRDefault="002E665D" w:rsidP="002E665D">
      <w:pPr>
        <w:spacing w:line="240" w:lineRule="auto"/>
        <w:rPr>
          <w:rFonts w:eastAsia="Times New Roman" w:cs="Arial"/>
          <w:i/>
          <w:iCs/>
          <w:color w:val="000000"/>
          <w:lang w:eastAsia="bg-BG"/>
        </w:rPr>
      </w:pPr>
    </w:p>
    <w:p w14:paraId="25B6CD56" w14:textId="0F2D757E" w:rsidR="002E665D" w:rsidRPr="002E665D" w:rsidRDefault="002E665D" w:rsidP="002E665D">
      <w:pPr>
        <w:spacing w:line="240" w:lineRule="auto"/>
        <w:rPr>
          <w:rFonts w:eastAsia="Times New Roman" w:cs="Arial"/>
          <w:lang w:eastAsia="bg-BG"/>
        </w:rPr>
      </w:pPr>
      <w:r w:rsidRPr="002E665D">
        <w:rPr>
          <w:rFonts w:eastAsia="Times New Roman" w:cs="Arial"/>
          <w:i/>
          <w:iCs/>
          <w:color w:val="000000"/>
          <w:lang w:eastAsia="bg-BG"/>
        </w:rPr>
        <w:t>Свързан със Запринел плюс</w:t>
      </w:r>
    </w:p>
    <w:p w14:paraId="23CCB1B8" w14:textId="77777777" w:rsidR="002E665D" w:rsidRPr="00822848" w:rsidRDefault="002E665D" w:rsidP="002E665D">
      <w:pPr>
        <w:spacing w:line="240" w:lineRule="auto"/>
        <w:rPr>
          <w:rFonts w:eastAsia="Times New Roman" w:cs="Arial"/>
          <w:color w:val="000000"/>
          <w:lang w:eastAsia="bg-BG"/>
        </w:rPr>
      </w:pPr>
    </w:p>
    <w:p w14:paraId="70F01423" w14:textId="7903D9EF"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При Запринел плюс се установява адитивен синергизъм на антихипертензивните ефекти на двете съставки.</w:t>
      </w:r>
    </w:p>
    <w:p w14:paraId="0AE8D318" w14:textId="77777777" w:rsidR="002E665D" w:rsidRPr="00822848" w:rsidRDefault="002E665D" w:rsidP="002E665D">
      <w:pPr>
        <w:spacing w:line="240" w:lineRule="auto"/>
        <w:rPr>
          <w:rFonts w:eastAsia="Times New Roman" w:cs="Arial"/>
          <w:i/>
          <w:iCs/>
          <w:color w:val="000000"/>
          <w:lang w:eastAsia="bg-BG"/>
        </w:rPr>
      </w:pPr>
    </w:p>
    <w:p w14:paraId="45416FE3" w14:textId="6A8BA93F" w:rsidR="002E665D" w:rsidRPr="002E665D" w:rsidRDefault="002E665D" w:rsidP="002E665D">
      <w:pPr>
        <w:spacing w:line="240" w:lineRule="auto"/>
        <w:rPr>
          <w:rFonts w:eastAsia="Times New Roman" w:cs="Arial"/>
          <w:lang w:eastAsia="bg-BG"/>
        </w:rPr>
      </w:pPr>
      <w:r w:rsidRPr="002E665D">
        <w:rPr>
          <w:rFonts w:eastAsia="Times New Roman" w:cs="Arial"/>
          <w:i/>
          <w:iCs/>
          <w:color w:val="000000"/>
          <w:lang w:eastAsia="bg-BG"/>
        </w:rPr>
        <w:t>Свързани с периндоприл</w:t>
      </w:r>
    </w:p>
    <w:p w14:paraId="3FDC144E" w14:textId="77777777" w:rsidR="002E665D" w:rsidRPr="00822848" w:rsidRDefault="002E665D" w:rsidP="002E665D">
      <w:pPr>
        <w:spacing w:line="240" w:lineRule="auto"/>
        <w:rPr>
          <w:rFonts w:eastAsia="Times New Roman" w:cs="Arial"/>
          <w:color w:val="000000"/>
          <w:lang w:eastAsia="bg-BG"/>
        </w:rPr>
      </w:pPr>
    </w:p>
    <w:p w14:paraId="7A6E23F7" w14:textId="20F70734"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Периндоприл е инхибитор на ангиотензин конвертиращия ензим (АСЕ инхибитор), който превръща ангиотензин I в ангиотензин II, съдосвиваща субстанция; в допълнение ензимът стимулира секрецията на алдостерон от надбъбречната кора и стимулира разпадането на брадикинин, вазодилататор в неактивни хептапептиди.</w:t>
      </w:r>
    </w:p>
    <w:p w14:paraId="3D3A7A2F" w14:textId="77777777" w:rsidR="002E665D" w:rsidRPr="00822848" w:rsidRDefault="002E665D" w:rsidP="002E665D">
      <w:pPr>
        <w:spacing w:line="240" w:lineRule="auto"/>
        <w:rPr>
          <w:rFonts w:eastAsia="Times New Roman" w:cs="Arial"/>
          <w:color w:val="000000"/>
          <w:lang w:eastAsia="bg-BG"/>
        </w:rPr>
      </w:pPr>
    </w:p>
    <w:p w14:paraId="6E66A606" w14:textId="7ECA981D"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Това води до:</w:t>
      </w:r>
    </w:p>
    <w:p w14:paraId="63C6A4B7" w14:textId="77777777" w:rsidR="002E665D" w:rsidRPr="00822848" w:rsidRDefault="002E665D" w:rsidP="002E665D">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намаляване секрецията на алдостерон,</w:t>
      </w:r>
    </w:p>
    <w:p w14:paraId="51135E1B" w14:textId="3F881CD3" w:rsidR="002E665D" w:rsidRPr="00822848" w:rsidRDefault="002E665D" w:rsidP="002E665D">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повишение на плазмената активност на ренина, тъй като алдостерон не може да упражнява отрицателна обратна връзка,</w:t>
      </w:r>
    </w:p>
    <w:p w14:paraId="6F0E11A4" w14:textId="7F4FD2AA" w:rsidR="002E665D" w:rsidRPr="00822848" w:rsidRDefault="002E665D" w:rsidP="002E665D">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намаление на общото периферно съдово съпротивление с преференциално действие върху съдовете в мускулите и бъбреците, без съпътстващо задържане на сол и течности или рефлекторна тахикардия с хронично лечение.</w:t>
      </w:r>
    </w:p>
    <w:p w14:paraId="1A76F8DA" w14:textId="77777777" w:rsidR="002E665D" w:rsidRPr="00822848" w:rsidRDefault="002E665D" w:rsidP="002E665D">
      <w:pPr>
        <w:spacing w:line="240" w:lineRule="auto"/>
        <w:rPr>
          <w:rFonts w:eastAsia="Times New Roman" w:cs="Arial"/>
          <w:color w:val="000000"/>
          <w:lang w:eastAsia="bg-BG"/>
        </w:rPr>
      </w:pPr>
    </w:p>
    <w:p w14:paraId="09C7A6A2" w14:textId="4E868A5D"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Антихипертензивното действие на периндоприл се проявява при пациенти с ниски или нормални концентрации на рения.</w:t>
      </w:r>
    </w:p>
    <w:p w14:paraId="5D133F44" w14:textId="77777777" w:rsidR="002E665D" w:rsidRPr="00822848" w:rsidRDefault="002E665D" w:rsidP="002E665D">
      <w:pPr>
        <w:spacing w:line="240" w:lineRule="auto"/>
        <w:rPr>
          <w:rFonts w:eastAsia="Times New Roman" w:cs="Arial"/>
          <w:color w:val="000000"/>
          <w:lang w:eastAsia="bg-BG"/>
        </w:rPr>
      </w:pPr>
    </w:p>
    <w:p w14:paraId="4B50579D" w14:textId="613583EF"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Периндоприл действа чрез активния си метаболит периндоприлат. Останалите метаболити са неактивни.</w:t>
      </w:r>
    </w:p>
    <w:p w14:paraId="287660DA" w14:textId="77777777" w:rsidR="002E665D" w:rsidRPr="00822848" w:rsidRDefault="002E665D" w:rsidP="002E665D">
      <w:pPr>
        <w:spacing w:line="240" w:lineRule="auto"/>
        <w:rPr>
          <w:rFonts w:eastAsia="Times New Roman" w:cs="Arial"/>
          <w:color w:val="000000"/>
          <w:lang w:eastAsia="bg-BG"/>
        </w:rPr>
      </w:pPr>
    </w:p>
    <w:p w14:paraId="643DF5CE" w14:textId="466EEC91"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Периндоприл намалява натоварването на сърцето:</w:t>
      </w:r>
    </w:p>
    <w:p w14:paraId="2CA9FAF2" w14:textId="77777777" w:rsidR="002E665D" w:rsidRPr="00822848" w:rsidRDefault="002E665D" w:rsidP="002E665D">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посредством вазодилатиращ ефект върху вените, вероятно дължащ се на промени в метаболизма на простагландини: намаляване на преднатоварването,</w:t>
      </w:r>
    </w:p>
    <w:p w14:paraId="3D5C6F98" w14:textId="100CDE5F" w:rsidR="002E665D" w:rsidRPr="00822848" w:rsidRDefault="002E665D" w:rsidP="002E665D">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посредством намаляване на тоталното периферно съдово съпротивление намаляване на следнатоварването.</w:t>
      </w:r>
    </w:p>
    <w:p w14:paraId="58BBAECA" w14:textId="5A8E1AF8" w:rsidR="002E665D" w:rsidRPr="00822848" w:rsidRDefault="002E665D" w:rsidP="002E665D">
      <w:pPr>
        <w:spacing w:line="240" w:lineRule="auto"/>
        <w:rPr>
          <w:rFonts w:eastAsia="Times New Roman" w:cs="Arial"/>
          <w:lang w:eastAsia="bg-BG"/>
        </w:rPr>
      </w:pPr>
    </w:p>
    <w:p w14:paraId="41693C4A" w14:textId="77777777"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Проучванията проведени при пациенти със сърдечна недостатъчност са показали: - понижение на налягането на пълнене на лява и дясна камера, понижение на тоталното периферно съдово съпротивление, увеличение на ударния обем и подобряване на сърдечния индекс, повишение на регионалния кръвоток в мускулите.</w:t>
      </w:r>
    </w:p>
    <w:p w14:paraId="0AE2A7A8" w14:textId="77777777" w:rsidR="00822848" w:rsidRPr="00822848" w:rsidRDefault="00822848" w:rsidP="002E665D">
      <w:pPr>
        <w:spacing w:line="240" w:lineRule="auto"/>
        <w:rPr>
          <w:rFonts w:eastAsia="Times New Roman" w:cs="Arial"/>
          <w:color w:val="000000"/>
          <w:lang w:eastAsia="bg-BG"/>
        </w:rPr>
      </w:pPr>
    </w:p>
    <w:p w14:paraId="7D3AB779" w14:textId="12B6D3A9"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Тестовете с физическо натоварване също са показали подобрение.</w:t>
      </w:r>
    </w:p>
    <w:p w14:paraId="0FB95F0B" w14:textId="77777777" w:rsidR="00822848" w:rsidRPr="00822848" w:rsidRDefault="00822848" w:rsidP="002E665D">
      <w:pPr>
        <w:spacing w:line="240" w:lineRule="auto"/>
        <w:rPr>
          <w:rFonts w:eastAsia="Times New Roman" w:cs="Arial"/>
          <w:i/>
          <w:iCs/>
          <w:color w:val="000000"/>
          <w:lang w:eastAsia="bg-BG"/>
        </w:rPr>
      </w:pPr>
    </w:p>
    <w:p w14:paraId="509D9FEE" w14:textId="3446806B" w:rsidR="002E665D" w:rsidRPr="002E665D" w:rsidRDefault="002E665D" w:rsidP="002E665D">
      <w:pPr>
        <w:spacing w:line="240" w:lineRule="auto"/>
        <w:rPr>
          <w:rFonts w:eastAsia="Times New Roman" w:cs="Arial"/>
          <w:lang w:eastAsia="bg-BG"/>
        </w:rPr>
      </w:pPr>
      <w:r w:rsidRPr="002E665D">
        <w:rPr>
          <w:rFonts w:eastAsia="Times New Roman" w:cs="Arial"/>
          <w:i/>
          <w:iCs/>
          <w:color w:val="000000"/>
          <w:lang w:eastAsia="bg-BG"/>
        </w:rPr>
        <w:t>Свързани с индапамид</w:t>
      </w:r>
    </w:p>
    <w:p w14:paraId="24932722" w14:textId="77777777" w:rsidR="00822848" w:rsidRPr="00822848" w:rsidRDefault="00822848" w:rsidP="002E665D">
      <w:pPr>
        <w:spacing w:line="240" w:lineRule="auto"/>
        <w:rPr>
          <w:rFonts w:eastAsia="Times New Roman" w:cs="Arial"/>
          <w:color w:val="000000"/>
          <w:lang w:eastAsia="bg-BG"/>
        </w:rPr>
      </w:pPr>
    </w:p>
    <w:p w14:paraId="4A0D5AC8" w14:textId="557FD820"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Индапамид е сулфонамидно производно с индолов пръстен, фармакологично свързан с тиазидната група диуретици. Индапамид инхибира реабсорбцията на натрий в кортикалния дидуционен сегмент. Той повишава екскрецията на натрий и хлориди в урината и в по-малка степен екскрецията на калий и магнезий, като по този начин повишава диурезата и има антихипертензивно действие.</w:t>
      </w:r>
    </w:p>
    <w:p w14:paraId="0A5BE635" w14:textId="77777777" w:rsidR="00822848" w:rsidRPr="00822848" w:rsidRDefault="00822848" w:rsidP="002E665D">
      <w:pPr>
        <w:spacing w:line="240" w:lineRule="auto"/>
        <w:rPr>
          <w:rFonts w:eastAsia="Times New Roman" w:cs="Arial"/>
          <w:i/>
          <w:iCs/>
          <w:color w:val="000000"/>
          <w:u w:val="single"/>
          <w:lang w:eastAsia="bg-BG"/>
        </w:rPr>
      </w:pPr>
    </w:p>
    <w:p w14:paraId="7D608504" w14:textId="3C50FF38" w:rsidR="002E665D" w:rsidRPr="002E665D" w:rsidRDefault="002E665D" w:rsidP="002E665D">
      <w:pPr>
        <w:spacing w:line="240" w:lineRule="auto"/>
        <w:rPr>
          <w:rFonts w:eastAsia="Times New Roman" w:cs="Arial"/>
          <w:lang w:eastAsia="bg-BG"/>
        </w:rPr>
      </w:pPr>
      <w:r w:rsidRPr="002E665D">
        <w:rPr>
          <w:rFonts w:eastAsia="Times New Roman" w:cs="Arial"/>
          <w:i/>
          <w:iCs/>
          <w:color w:val="000000"/>
          <w:u w:val="single"/>
          <w:lang w:eastAsia="bg-BG"/>
        </w:rPr>
        <w:t>Фармакологични ефекти</w:t>
      </w:r>
    </w:p>
    <w:p w14:paraId="6E6983CB" w14:textId="77777777" w:rsidR="00822848" w:rsidRPr="00822848" w:rsidRDefault="00822848" w:rsidP="002E665D">
      <w:pPr>
        <w:spacing w:line="240" w:lineRule="auto"/>
        <w:rPr>
          <w:rFonts w:eastAsia="Times New Roman" w:cs="Arial"/>
          <w:i/>
          <w:iCs/>
          <w:color w:val="000000"/>
          <w:lang w:eastAsia="bg-BG"/>
        </w:rPr>
      </w:pPr>
    </w:p>
    <w:p w14:paraId="7ADBECE6" w14:textId="7C9B571A" w:rsidR="002E665D" w:rsidRPr="002E665D" w:rsidRDefault="002E665D" w:rsidP="002E665D">
      <w:pPr>
        <w:spacing w:line="240" w:lineRule="auto"/>
        <w:rPr>
          <w:rFonts w:eastAsia="Times New Roman" w:cs="Arial"/>
          <w:lang w:eastAsia="bg-BG"/>
        </w:rPr>
      </w:pPr>
      <w:r w:rsidRPr="002E665D">
        <w:rPr>
          <w:rFonts w:eastAsia="Times New Roman" w:cs="Arial"/>
          <w:i/>
          <w:iCs/>
          <w:color w:val="000000"/>
          <w:lang w:eastAsia="bg-BG"/>
        </w:rPr>
        <w:t>Свързани със Запринел плюс</w:t>
      </w:r>
    </w:p>
    <w:p w14:paraId="16B6C474" w14:textId="77777777" w:rsidR="00822848" w:rsidRPr="00822848" w:rsidRDefault="00822848" w:rsidP="002E665D">
      <w:pPr>
        <w:spacing w:line="240" w:lineRule="auto"/>
        <w:rPr>
          <w:rFonts w:eastAsia="Times New Roman" w:cs="Arial"/>
          <w:color w:val="000000"/>
          <w:lang w:eastAsia="bg-BG"/>
        </w:rPr>
      </w:pPr>
    </w:p>
    <w:p w14:paraId="621C3CE6" w14:textId="029B3116"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 xml:space="preserve">При пациенти с хипертония без значение от възрастта, Запринел плюс проявява дозозависим антихипертензивен ефект върху диастолното и систолното артериално налягане в легнало или изправено положение. Този антихипертензивен ефект продължава 24 часа. Понижаването на артериалното налягане се получава за по-малко от един месец без тахифилаксия; спиране на лечението не води до </w:t>
      </w:r>
      <w:r w:rsidRPr="002E665D">
        <w:rPr>
          <w:rFonts w:eastAsia="Times New Roman" w:cs="Arial"/>
          <w:color w:val="000000"/>
          <w:lang w:val="en-US"/>
        </w:rPr>
        <w:t xml:space="preserve">rebound </w:t>
      </w:r>
      <w:r w:rsidRPr="002E665D">
        <w:rPr>
          <w:rFonts w:eastAsia="Times New Roman" w:cs="Arial"/>
          <w:color w:val="000000"/>
          <w:lang w:eastAsia="bg-BG"/>
        </w:rPr>
        <w:t>феномен. В клинични проучвания съпътстващото приложение на периндоприл и индапамид води до антихипертензивни ефекти, синергични по своя характер спрямо всеки един от продуктите, прилагани самостоятелно.</w:t>
      </w:r>
    </w:p>
    <w:p w14:paraId="3C0F5C90" w14:textId="77777777" w:rsidR="00822848" w:rsidRPr="00822848" w:rsidRDefault="00822848" w:rsidP="002E665D">
      <w:pPr>
        <w:spacing w:line="240" w:lineRule="auto"/>
        <w:rPr>
          <w:rFonts w:eastAsia="Times New Roman" w:cs="Arial"/>
          <w:color w:val="000000"/>
          <w:lang w:val="en-US"/>
        </w:rPr>
      </w:pPr>
    </w:p>
    <w:p w14:paraId="70591B71" w14:textId="60F1EC9E" w:rsidR="002E665D" w:rsidRPr="002E665D" w:rsidRDefault="002E665D" w:rsidP="002E665D">
      <w:pPr>
        <w:spacing w:line="240" w:lineRule="auto"/>
        <w:rPr>
          <w:rFonts w:eastAsia="Times New Roman" w:cs="Arial"/>
          <w:lang w:eastAsia="bg-BG"/>
        </w:rPr>
      </w:pPr>
      <w:r w:rsidRPr="002E665D">
        <w:rPr>
          <w:rFonts w:eastAsia="Times New Roman" w:cs="Arial"/>
          <w:color w:val="000000"/>
          <w:lang w:val="en-US"/>
        </w:rPr>
        <w:t xml:space="preserve">PICXEL, </w:t>
      </w:r>
      <w:r w:rsidRPr="002E665D">
        <w:rPr>
          <w:rFonts w:eastAsia="Times New Roman" w:cs="Arial"/>
          <w:color w:val="000000"/>
          <w:lang w:eastAsia="bg-BG"/>
        </w:rPr>
        <w:t xml:space="preserve">едно многоцентрово, рандомизирано, двойно-сляпо, активно контролирано клинично проучване е оценило ефекта в електрокардиограмата на комбинацията периндоприл/индапамид върху левокамерната хипертрофия </w:t>
      </w:r>
      <w:r w:rsidRPr="002E665D">
        <w:rPr>
          <w:rFonts w:eastAsia="Times New Roman" w:cs="Arial"/>
          <w:color w:val="000000"/>
          <w:lang w:val="en-US"/>
        </w:rPr>
        <w:t xml:space="preserve">(LVH) </w:t>
      </w:r>
      <w:r w:rsidRPr="002E665D">
        <w:rPr>
          <w:rFonts w:eastAsia="Times New Roman" w:cs="Arial"/>
          <w:color w:val="000000"/>
          <w:lang w:eastAsia="bg-BG"/>
        </w:rPr>
        <w:t>спрямо монотерапия с еналаприл.</w:t>
      </w:r>
    </w:p>
    <w:p w14:paraId="36EF2FD0" w14:textId="77777777" w:rsidR="00822848" w:rsidRPr="00822848" w:rsidRDefault="00822848" w:rsidP="002E665D">
      <w:pPr>
        <w:spacing w:line="240" w:lineRule="auto"/>
        <w:rPr>
          <w:rFonts w:eastAsia="Times New Roman" w:cs="Arial"/>
          <w:color w:val="000000"/>
          <w:lang w:eastAsia="bg-BG"/>
        </w:rPr>
      </w:pPr>
    </w:p>
    <w:p w14:paraId="257EC0BA" w14:textId="345EE11F"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 xml:space="preserve">В проучването </w:t>
      </w:r>
      <w:r w:rsidRPr="002E665D">
        <w:rPr>
          <w:rFonts w:eastAsia="Times New Roman" w:cs="Arial"/>
          <w:color w:val="000000"/>
          <w:lang w:val="en-US"/>
        </w:rPr>
        <w:t xml:space="preserve">PICXEL </w:t>
      </w:r>
      <w:r w:rsidRPr="002E665D">
        <w:rPr>
          <w:rFonts w:eastAsia="Times New Roman" w:cs="Arial"/>
          <w:color w:val="000000"/>
          <w:lang w:eastAsia="bg-BG"/>
        </w:rPr>
        <w:t xml:space="preserve">пациентите с хипертония и </w:t>
      </w:r>
      <w:r w:rsidRPr="002E665D">
        <w:rPr>
          <w:rFonts w:eastAsia="Times New Roman" w:cs="Arial"/>
          <w:color w:val="000000"/>
          <w:lang w:val="en-US"/>
        </w:rPr>
        <w:t xml:space="preserve">LVH </w:t>
      </w:r>
      <w:r w:rsidRPr="002E665D">
        <w:rPr>
          <w:rFonts w:eastAsia="Times New Roman" w:cs="Arial"/>
          <w:color w:val="000000"/>
          <w:lang w:eastAsia="bg-BG"/>
        </w:rPr>
        <w:t xml:space="preserve">(определена като индекс на левокамерната маса </w:t>
      </w:r>
      <w:r w:rsidRPr="002E665D">
        <w:rPr>
          <w:rFonts w:eastAsia="Times New Roman" w:cs="Arial"/>
          <w:color w:val="000000"/>
          <w:lang w:val="en-US"/>
        </w:rPr>
        <w:t xml:space="preserve">(LVMI) </w:t>
      </w:r>
      <w:r w:rsidRPr="002E665D">
        <w:rPr>
          <w:rFonts w:eastAsia="Times New Roman" w:cs="Arial"/>
          <w:color w:val="000000"/>
          <w:lang w:eastAsia="bg-BG"/>
        </w:rPr>
        <w:t xml:space="preserve">&gt; 120 </w:t>
      </w:r>
      <w:r w:rsidRPr="002E665D">
        <w:rPr>
          <w:rFonts w:eastAsia="Times New Roman" w:cs="Arial"/>
          <w:color w:val="000000"/>
          <w:lang w:val="en-US"/>
        </w:rPr>
        <w:t>g/m</w:t>
      </w:r>
      <w:r w:rsidRPr="002E665D">
        <w:rPr>
          <w:rFonts w:eastAsia="Times New Roman" w:cs="Arial"/>
          <w:color w:val="000000"/>
          <w:vertAlign w:val="superscript"/>
          <w:lang w:val="en-US"/>
        </w:rPr>
        <w:t>2</w:t>
      </w:r>
      <w:r w:rsidRPr="002E665D">
        <w:rPr>
          <w:rFonts w:eastAsia="Times New Roman" w:cs="Arial"/>
          <w:color w:val="000000"/>
          <w:lang w:val="en-US"/>
        </w:rPr>
        <w:t xml:space="preserve"> </w:t>
      </w:r>
      <w:r w:rsidRPr="002E665D">
        <w:rPr>
          <w:rFonts w:eastAsia="Times New Roman" w:cs="Arial"/>
          <w:color w:val="000000"/>
          <w:lang w:eastAsia="bg-BG"/>
        </w:rPr>
        <w:t xml:space="preserve">при мъже и &gt; 100 </w:t>
      </w:r>
      <w:r w:rsidRPr="002E665D">
        <w:rPr>
          <w:rFonts w:eastAsia="Times New Roman" w:cs="Arial"/>
          <w:color w:val="000000"/>
          <w:lang w:val="en-US"/>
        </w:rPr>
        <w:t>g/m</w:t>
      </w:r>
      <w:r w:rsidRPr="002E665D">
        <w:rPr>
          <w:rFonts w:eastAsia="Times New Roman" w:cs="Arial"/>
          <w:color w:val="000000"/>
          <w:vertAlign w:val="superscript"/>
          <w:lang w:val="en-US"/>
        </w:rPr>
        <w:t>2</w:t>
      </w:r>
      <w:r w:rsidRPr="002E665D">
        <w:rPr>
          <w:rFonts w:eastAsia="Times New Roman" w:cs="Arial"/>
          <w:color w:val="000000"/>
          <w:lang w:val="en-US"/>
        </w:rPr>
        <w:t xml:space="preserve"> </w:t>
      </w:r>
      <w:r w:rsidRPr="002E665D">
        <w:rPr>
          <w:rFonts w:eastAsia="Times New Roman" w:cs="Arial"/>
          <w:color w:val="000000"/>
          <w:lang w:eastAsia="bg-BG"/>
        </w:rPr>
        <w:t xml:space="preserve">при жени) са рандомизирани да получават периндоприл терт-бутиламин 2 </w:t>
      </w:r>
      <w:r w:rsidRPr="002E665D">
        <w:rPr>
          <w:rFonts w:eastAsia="Times New Roman" w:cs="Arial"/>
          <w:color w:val="000000"/>
          <w:lang w:val="en-US"/>
        </w:rPr>
        <w:t xml:space="preserve">mg </w:t>
      </w:r>
      <w:r w:rsidRPr="002E665D">
        <w:rPr>
          <w:rFonts w:eastAsia="Times New Roman" w:cs="Arial"/>
          <w:color w:val="000000"/>
          <w:lang w:eastAsia="bg-BG"/>
        </w:rPr>
        <w:t xml:space="preserve">(еквивалентни на 2,5 </w:t>
      </w:r>
      <w:r w:rsidRPr="002E665D">
        <w:rPr>
          <w:rFonts w:eastAsia="Times New Roman" w:cs="Arial"/>
          <w:color w:val="000000"/>
          <w:lang w:val="en-US"/>
        </w:rPr>
        <w:t xml:space="preserve">mg </w:t>
      </w:r>
      <w:r w:rsidRPr="002E665D">
        <w:rPr>
          <w:rFonts w:eastAsia="Times New Roman" w:cs="Arial"/>
          <w:color w:val="000000"/>
          <w:lang w:eastAsia="bg-BG"/>
        </w:rPr>
        <w:t xml:space="preserve">периндоприл аргинин или периндоприлов тозилат)/индапамид 0,625 </w:t>
      </w:r>
      <w:r w:rsidRPr="002E665D">
        <w:rPr>
          <w:rFonts w:eastAsia="Times New Roman" w:cs="Arial"/>
          <w:color w:val="000000"/>
          <w:lang w:val="en-US"/>
        </w:rPr>
        <w:t xml:space="preserve">mg </w:t>
      </w:r>
      <w:r w:rsidRPr="002E665D">
        <w:rPr>
          <w:rFonts w:eastAsia="Times New Roman" w:cs="Arial"/>
          <w:color w:val="000000"/>
          <w:lang w:eastAsia="bg-BG"/>
        </w:rPr>
        <w:t xml:space="preserve">или еналаприл 10 </w:t>
      </w:r>
      <w:r w:rsidRPr="002E665D">
        <w:rPr>
          <w:rFonts w:eastAsia="Times New Roman" w:cs="Arial"/>
          <w:color w:val="000000"/>
          <w:lang w:val="en-US"/>
        </w:rPr>
        <w:t xml:space="preserve">mg </w:t>
      </w:r>
      <w:r w:rsidRPr="002E665D">
        <w:rPr>
          <w:rFonts w:eastAsia="Times New Roman" w:cs="Arial"/>
          <w:color w:val="000000"/>
          <w:lang w:eastAsia="bg-BG"/>
        </w:rPr>
        <w:t xml:space="preserve">веднъж дневно в продължение на една година. Дозата е адаптирана в зависимост от контрола на артериалното налягане до периндоприл терт-бутиламин 8 </w:t>
      </w:r>
      <w:r w:rsidRPr="002E665D">
        <w:rPr>
          <w:rFonts w:eastAsia="Times New Roman" w:cs="Arial"/>
          <w:color w:val="000000"/>
          <w:lang w:val="en-US"/>
        </w:rPr>
        <w:t xml:space="preserve">mg </w:t>
      </w:r>
      <w:r w:rsidRPr="002E665D">
        <w:rPr>
          <w:rFonts w:eastAsia="Times New Roman" w:cs="Arial"/>
          <w:color w:val="000000"/>
          <w:lang w:eastAsia="bg-BG"/>
        </w:rPr>
        <w:t xml:space="preserve">(еквивалентни на 10 </w:t>
      </w:r>
      <w:r w:rsidRPr="002E665D">
        <w:rPr>
          <w:rFonts w:eastAsia="Times New Roman" w:cs="Arial"/>
          <w:color w:val="000000"/>
          <w:lang w:val="en-US"/>
        </w:rPr>
        <w:t xml:space="preserve">mg </w:t>
      </w:r>
      <w:r w:rsidRPr="002E665D">
        <w:rPr>
          <w:rFonts w:eastAsia="Times New Roman" w:cs="Arial"/>
          <w:color w:val="000000"/>
          <w:lang w:eastAsia="bg-BG"/>
        </w:rPr>
        <w:t xml:space="preserve">периндоприл аргинин или периндоприлов тозилат) и индапамид 2,5 </w:t>
      </w:r>
      <w:r w:rsidRPr="002E665D">
        <w:rPr>
          <w:rFonts w:eastAsia="Times New Roman" w:cs="Arial"/>
          <w:color w:val="000000"/>
          <w:lang w:val="en-US"/>
        </w:rPr>
        <w:t xml:space="preserve">mg </w:t>
      </w:r>
      <w:r w:rsidRPr="002E665D">
        <w:rPr>
          <w:rFonts w:eastAsia="Times New Roman" w:cs="Arial"/>
          <w:color w:val="000000"/>
          <w:lang w:eastAsia="bg-BG"/>
        </w:rPr>
        <w:t xml:space="preserve">или еналаприл 40 </w:t>
      </w:r>
      <w:r w:rsidRPr="002E665D">
        <w:rPr>
          <w:rFonts w:eastAsia="Times New Roman" w:cs="Arial"/>
          <w:color w:val="000000"/>
          <w:lang w:val="en-US"/>
        </w:rPr>
        <w:t xml:space="preserve">mg </w:t>
      </w:r>
      <w:r w:rsidRPr="002E665D">
        <w:rPr>
          <w:rFonts w:eastAsia="Times New Roman" w:cs="Arial"/>
          <w:color w:val="000000"/>
          <w:lang w:eastAsia="bg-BG"/>
        </w:rPr>
        <w:t xml:space="preserve">веднъж дневно. Само 34% от пациентите са останали на лечение с 2 </w:t>
      </w:r>
      <w:r w:rsidRPr="002E665D">
        <w:rPr>
          <w:rFonts w:eastAsia="Times New Roman" w:cs="Arial"/>
          <w:color w:val="000000"/>
          <w:lang w:val="en-US"/>
        </w:rPr>
        <w:t xml:space="preserve">mg </w:t>
      </w:r>
      <w:r w:rsidRPr="002E665D">
        <w:rPr>
          <w:rFonts w:eastAsia="Times New Roman" w:cs="Arial"/>
          <w:color w:val="000000"/>
          <w:lang w:eastAsia="bg-BG"/>
        </w:rPr>
        <w:t xml:space="preserve">периндоприл терт-бутиламин (еквивалентни на 2,5 </w:t>
      </w:r>
      <w:r w:rsidRPr="002E665D">
        <w:rPr>
          <w:rFonts w:eastAsia="Times New Roman" w:cs="Arial"/>
          <w:color w:val="000000"/>
          <w:lang w:val="en-US"/>
        </w:rPr>
        <w:t xml:space="preserve">mg </w:t>
      </w:r>
      <w:r w:rsidRPr="002E665D">
        <w:rPr>
          <w:rFonts w:eastAsia="Times New Roman" w:cs="Arial"/>
          <w:color w:val="000000"/>
          <w:lang w:eastAsia="bg-BG"/>
        </w:rPr>
        <w:t xml:space="preserve">периндоприл аргинин или периндоприлов тозилат)/индапамид 0,625 </w:t>
      </w:r>
      <w:r w:rsidRPr="002E665D">
        <w:rPr>
          <w:rFonts w:eastAsia="Times New Roman" w:cs="Arial"/>
          <w:color w:val="000000"/>
          <w:lang w:val="en-US"/>
        </w:rPr>
        <w:t xml:space="preserve">mg </w:t>
      </w:r>
      <w:r w:rsidRPr="002E665D">
        <w:rPr>
          <w:rFonts w:eastAsia="Times New Roman" w:cs="Arial"/>
          <w:color w:val="000000"/>
          <w:lang w:eastAsia="bg-BG"/>
        </w:rPr>
        <w:t xml:space="preserve">(спрямо 20% с еналаприл 10 </w:t>
      </w:r>
      <w:r w:rsidRPr="002E665D">
        <w:rPr>
          <w:rFonts w:eastAsia="Times New Roman" w:cs="Arial"/>
          <w:color w:val="000000"/>
          <w:lang w:val="en-US"/>
        </w:rPr>
        <w:t>mg).</w:t>
      </w:r>
    </w:p>
    <w:p w14:paraId="4B541938" w14:textId="77777777" w:rsidR="00822848" w:rsidRPr="00822848" w:rsidRDefault="00822848" w:rsidP="002E665D">
      <w:pPr>
        <w:spacing w:line="240" w:lineRule="auto"/>
        <w:rPr>
          <w:rFonts w:eastAsia="Times New Roman" w:cs="Arial"/>
          <w:color w:val="000000"/>
          <w:lang w:eastAsia="bg-BG"/>
        </w:rPr>
      </w:pPr>
    </w:p>
    <w:p w14:paraId="0AB47105" w14:textId="110A1854"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t xml:space="preserve">В края на лечението индексът на масата на лява камера се е понижил значително повече при пациентите от групата на лечение с периндоприл/индапамид (-10,1 </w:t>
      </w:r>
      <w:r w:rsidRPr="002E665D">
        <w:rPr>
          <w:rFonts w:eastAsia="Times New Roman" w:cs="Arial"/>
          <w:color w:val="000000"/>
          <w:lang w:val="en-US"/>
        </w:rPr>
        <w:t>g/m</w:t>
      </w:r>
      <w:r w:rsidRPr="002E665D">
        <w:rPr>
          <w:rFonts w:eastAsia="Times New Roman" w:cs="Arial"/>
          <w:color w:val="000000"/>
          <w:vertAlign w:val="superscript"/>
          <w:lang w:val="en-US"/>
        </w:rPr>
        <w:t>2</w:t>
      </w:r>
      <w:r w:rsidRPr="002E665D">
        <w:rPr>
          <w:rFonts w:eastAsia="Times New Roman" w:cs="Arial"/>
          <w:color w:val="000000"/>
          <w:lang w:val="en-US"/>
        </w:rPr>
        <w:t xml:space="preserve">) </w:t>
      </w:r>
      <w:r w:rsidRPr="002E665D">
        <w:rPr>
          <w:rFonts w:eastAsia="Times New Roman" w:cs="Arial"/>
          <w:color w:val="000000"/>
          <w:lang w:eastAsia="bg-BG"/>
        </w:rPr>
        <w:t xml:space="preserve">спрямо групата пациенти на лечение с еналаприл (-1,1 </w:t>
      </w:r>
      <w:r w:rsidRPr="002E665D">
        <w:rPr>
          <w:rFonts w:eastAsia="Times New Roman" w:cs="Arial"/>
          <w:color w:val="000000"/>
          <w:lang w:val="en-US"/>
        </w:rPr>
        <w:t>g/m</w:t>
      </w:r>
      <w:r w:rsidRPr="002E665D">
        <w:rPr>
          <w:rFonts w:eastAsia="Times New Roman" w:cs="Arial"/>
          <w:color w:val="000000"/>
          <w:vertAlign w:val="superscript"/>
          <w:lang w:val="en-US"/>
        </w:rPr>
        <w:t>2</w:t>
      </w:r>
      <w:r w:rsidRPr="002E665D">
        <w:rPr>
          <w:rFonts w:eastAsia="Times New Roman" w:cs="Arial"/>
          <w:color w:val="000000"/>
          <w:lang w:val="en-US"/>
        </w:rPr>
        <w:t xml:space="preserve">) </w:t>
      </w:r>
      <w:r w:rsidRPr="002E665D">
        <w:rPr>
          <w:rFonts w:eastAsia="Times New Roman" w:cs="Arial"/>
          <w:color w:val="000000"/>
          <w:lang w:eastAsia="bg-BG"/>
        </w:rPr>
        <w:t xml:space="preserve">във всички рандомизирани популации пациенти. Разликата между групите пациенти по отношение на промените в </w:t>
      </w:r>
      <w:r w:rsidRPr="002E665D">
        <w:rPr>
          <w:rFonts w:eastAsia="Times New Roman" w:cs="Arial"/>
          <w:color w:val="000000"/>
          <w:lang w:val="en-US"/>
        </w:rPr>
        <w:t xml:space="preserve">LVMI </w:t>
      </w:r>
      <w:r w:rsidRPr="002E665D">
        <w:rPr>
          <w:rFonts w:eastAsia="Times New Roman" w:cs="Arial"/>
          <w:color w:val="000000"/>
          <w:lang w:eastAsia="bg-BG"/>
        </w:rPr>
        <w:t xml:space="preserve">е бил - 8,3 (95% </w:t>
      </w:r>
      <w:r w:rsidRPr="002E665D">
        <w:rPr>
          <w:rFonts w:eastAsia="Times New Roman" w:cs="Arial"/>
          <w:color w:val="000000"/>
          <w:lang w:val="en-US"/>
        </w:rPr>
        <w:t xml:space="preserve">CI </w:t>
      </w:r>
      <w:r w:rsidRPr="002E665D">
        <w:rPr>
          <w:rFonts w:eastAsia="Times New Roman" w:cs="Arial"/>
          <w:color w:val="000000"/>
          <w:lang w:eastAsia="bg-BG"/>
        </w:rPr>
        <w:t>(-11,5,-5,0), р&lt; 0,0001).</w:t>
      </w:r>
    </w:p>
    <w:p w14:paraId="7C08DD68" w14:textId="77777777" w:rsidR="00822848" w:rsidRPr="00822848" w:rsidRDefault="00822848" w:rsidP="002E665D">
      <w:pPr>
        <w:spacing w:line="240" w:lineRule="auto"/>
        <w:rPr>
          <w:rFonts w:eastAsia="Times New Roman" w:cs="Arial"/>
          <w:color w:val="000000"/>
          <w:lang w:eastAsia="bg-BG"/>
        </w:rPr>
      </w:pPr>
    </w:p>
    <w:p w14:paraId="4760914D" w14:textId="745856DA" w:rsidR="002E665D" w:rsidRPr="002E665D" w:rsidRDefault="002E665D" w:rsidP="002E665D">
      <w:pPr>
        <w:spacing w:line="240" w:lineRule="auto"/>
        <w:rPr>
          <w:rFonts w:eastAsia="Times New Roman" w:cs="Arial"/>
          <w:lang w:eastAsia="bg-BG"/>
        </w:rPr>
      </w:pPr>
      <w:r w:rsidRPr="002E665D">
        <w:rPr>
          <w:rFonts w:eastAsia="Times New Roman" w:cs="Arial"/>
          <w:color w:val="000000"/>
          <w:lang w:eastAsia="bg-BG"/>
        </w:rPr>
        <w:lastRenderedPageBreak/>
        <w:t xml:space="preserve">По-добрия ефект върху </w:t>
      </w:r>
      <w:r w:rsidRPr="002E665D">
        <w:rPr>
          <w:rFonts w:eastAsia="Times New Roman" w:cs="Arial"/>
          <w:color w:val="000000"/>
          <w:lang w:val="en-US"/>
        </w:rPr>
        <w:t xml:space="preserve">LVMI </w:t>
      </w:r>
      <w:r w:rsidRPr="002E665D">
        <w:rPr>
          <w:rFonts w:eastAsia="Times New Roman" w:cs="Arial"/>
          <w:color w:val="000000"/>
          <w:lang w:eastAsia="bg-BG"/>
        </w:rPr>
        <w:t>е достигнат с по-високи дози периндоприл/индапамид от тези одобрени за Запринел плюс.</w:t>
      </w:r>
    </w:p>
    <w:p w14:paraId="023ECD67" w14:textId="77777777" w:rsidR="00822848" w:rsidRPr="00822848" w:rsidRDefault="00822848" w:rsidP="002E665D">
      <w:pPr>
        <w:spacing w:line="240" w:lineRule="auto"/>
        <w:rPr>
          <w:rFonts w:eastAsia="Times New Roman" w:cs="Arial"/>
          <w:color w:val="000000"/>
          <w:lang w:eastAsia="bg-BG"/>
        </w:rPr>
      </w:pPr>
    </w:p>
    <w:p w14:paraId="5EB3118F" w14:textId="3E5AA3FD" w:rsidR="002E665D" w:rsidRPr="00822848" w:rsidRDefault="002E665D" w:rsidP="002E665D">
      <w:pPr>
        <w:spacing w:line="240" w:lineRule="auto"/>
        <w:rPr>
          <w:rFonts w:eastAsia="Times New Roman" w:cs="Arial"/>
          <w:color w:val="000000"/>
          <w:lang w:eastAsia="bg-BG"/>
        </w:rPr>
      </w:pPr>
      <w:r w:rsidRPr="002E665D">
        <w:rPr>
          <w:rFonts w:eastAsia="Times New Roman" w:cs="Arial"/>
          <w:color w:val="000000"/>
          <w:lang w:eastAsia="bg-BG"/>
        </w:rPr>
        <w:t xml:space="preserve">По отношение на артериалното налягане изчислените междугрупови различия в рандомизираните популации са били съответно -5,8 </w:t>
      </w:r>
      <w:r w:rsidRPr="002E665D">
        <w:rPr>
          <w:rFonts w:eastAsia="Times New Roman" w:cs="Arial"/>
          <w:color w:val="000000"/>
          <w:lang w:val="en-US"/>
        </w:rPr>
        <w:t xml:space="preserve">mmHg </w:t>
      </w:r>
      <w:r w:rsidRPr="002E665D">
        <w:rPr>
          <w:rFonts w:eastAsia="Times New Roman" w:cs="Arial"/>
          <w:color w:val="000000"/>
          <w:lang w:eastAsia="bg-BG"/>
        </w:rPr>
        <w:t xml:space="preserve">(95% </w:t>
      </w:r>
      <w:r w:rsidRPr="002E665D">
        <w:rPr>
          <w:rFonts w:eastAsia="Times New Roman" w:cs="Arial"/>
          <w:color w:val="000000"/>
          <w:lang w:val="en-US"/>
        </w:rPr>
        <w:t xml:space="preserve">CI </w:t>
      </w:r>
      <w:r w:rsidRPr="002E665D">
        <w:rPr>
          <w:rFonts w:eastAsia="Times New Roman" w:cs="Arial"/>
          <w:color w:val="000000"/>
          <w:lang w:eastAsia="bg-BG"/>
        </w:rPr>
        <w:t>(-7,9; -3,7),</w:t>
      </w:r>
      <w:r w:rsidRPr="002E665D">
        <w:rPr>
          <w:rFonts w:eastAsia="Times New Roman" w:cs="Arial"/>
          <w:color w:val="000000"/>
          <w:lang w:val="en-US"/>
        </w:rPr>
        <w:t xml:space="preserve"> p&lt;0,001) </w:t>
      </w:r>
      <w:r w:rsidRPr="002E665D">
        <w:rPr>
          <w:rFonts w:eastAsia="Times New Roman" w:cs="Arial"/>
          <w:color w:val="000000"/>
          <w:lang w:eastAsia="bg-BG"/>
        </w:rPr>
        <w:t xml:space="preserve">за систолното налягане и -2,3 </w:t>
      </w:r>
      <w:r w:rsidRPr="002E665D">
        <w:rPr>
          <w:rFonts w:eastAsia="Times New Roman" w:cs="Arial"/>
          <w:color w:val="000000"/>
          <w:lang w:val="en-US"/>
        </w:rPr>
        <w:t xml:space="preserve">mmHg </w:t>
      </w:r>
      <w:r w:rsidRPr="002E665D">
        <w:rPr>
          <w:rFonts w:eastAsia="Times New Roman" w:cs="Arial"/>
          <w:color w:val="000000"/>
          <w:lang w:eastAsia="bg-BG"/>
        </w:rPr>
        <w:t xml:space="preserve">(95% </w:t>
      </w:r>
      <w:r w:rsidRPr="002E665D">
        <w:rPr>
          <w:rFonts w:eastAsia="Times New Roman" w:cs="Arial"/>
          <w:color w:val="000000"/>
          <w:lang w:val="en-US"/>
        </w:rPr>
        <w:t xml:space="preserve">CI </w:t>
      </w:r>
      <w:r w:rsidRPr="002E665D">
        <w:rPr>
          <w:rFonts w:eastAsia="Times New Roman" w:cs="Arial"/>
          <w:color w:val="000000"/>
          <w:lang w:eastAsia="bg-BG"/>
        </w:rPr>
        <w:t>(-3,6; -0,9), р=0,0004) за диастолното артериално налягане, в полза на групата пациенти на лечение с периндоприл/индапамид</w:t>
      </w:r>
    </w:p>
    <w:p w14:paraId="3651E3E6" w14:textId="7EA0C7DE" w:rsidR="00822848" w:rsidRPr="00822848" w:rsidRDefault="00822848" w:rsidP="002E665D">
      <w:pPr>
        <w:spacing w:line="240" w:lineRule="auto"/>
        <w:rPr>
          <w:rFonts w:eastAsia="Times New Roman" w:cs="Arial"/>
          <w:color w:val="000000"/>
          <w:lang w:eastAsia="bg-BG"/>
        </w:rPr>
      </w:pPr>
    </w:p>
    <w:p w14:paraId="5D138632" w14:textId="77777777"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Свързани с периндоприл</w:t>
      </w:r>
    </w:p>
    <w:p w14:paraId="32E201EE" w14:textId="77777777" w:rsidR="00822848" w:rsidRPr="00822848" w:rsidRDefault="00822848" w:rsidP="00822848">
      <w:pPr>
        <w:spacing w:line="240" w:lineRule="auto"/>
        <w:rPr>
          <w:rFonts w:eastAsia="Times New Roman" w:cs="Arial"/>
          <w:color w:val="000000"/>
          <w:lang w:eastAsia="bg-BG"/>
        </w:rPr>
      </w:pPr>
    </w:p>
    <w:p w14:paraId="51100C85" w14:textId="48B3C038"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Периндоприл е активен във всички степени на хипертонията: лека до умерено тежка или тежка. Понижение на систолното и диастолното артериално налягане е наблюдавано в легнало и изправено положение.</w:t>
      </w:r>
    </w:p>
    <w:p w14:paraId="3BBF814F" w14:textId="77777777" w:rsidR="00822848" w:rsidRPr="00822848" w:rsidRDefault="00822848" w:rsidP="00822848">
      <w:pPr>
        <w:spacing w:line="240" w:lineRule="auto"/>
        <w:rPr>
          <w:rFonts w:eastAsia="Times New Roman" w:cs="Arial"/>
          <w:color w:val="000000"/>
          <w:lang w:eastAsia="bg-BG"/>
        </w:rPr>
      </w:pPr>
    </w:p>
    <w:p w14:paraId="6FBD3AC8" w14:textId="2370DC48"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Антихипертензивната активност след еднократна доза е максимално между 4-тия и 6-тия час и се поддържа за период от 24 часа.</w:t>
      </w:r>
    </w:p>
    <w:p w14:paraId="28E3CC85" w14:textId="77777777" w:rsidR="00822848" w:rsidRPr="00822848" w:rsidRDefault="00822848" w:rsidP="00822848">
      <w:pPr>
        <w:spacing w:line="240" w:lineRule="auto"/>
        <w:rPr>
          <w:rFonts w:eastAsia="Times New Roman" w:cs="Arial"/>
          <w:color w:val="000000"/>
          <w:lang w:eastAsia="bg-BG"/>
        </w:rPr>
      </w:pPr>
    </w:p>
    <w:p w14:paraId="4984FD25" w14:textId="3CD094A8"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На 24-тия час има висока степен на остатъчно блокиране на ангиотензин конвертиращия ензим, приблизително 80%.</w:t>
      </w:r>
    </w:p>
    <w:p w14:paraId="4EE3928F" w14:textId="77777777" w:rsidR="00822848" w:rsidRPr="00822848" w:rsidRDefault="00822848" w:rsidP="00822848">
      <w:pPr>
        <w:spacing w:line="240" w:lineRule="auto"/>
        <w:rPr>
          <w:rFonts w:eastAsia="Times New Roman" w:cs="Arial"/>
          <w:color w:val="000000"/>
          <w:lang w:eastAsia="bg-BG"/>
        </w:rPr>
      </w:pPr>
    </w:p>
    <w:p w14:paraId="0DF06344" w14:textId="4629DBD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При пациенти, които се повлияват от терапията, нормализиране на артериалното налягане се постига след един месец и се поддържа без ефект на тахифилаксия.</w:t>
      </w:r>
    </w:p>
    <w:p w14:paraId="6E1F29DF" w14:textId="77777777" w:rsidR="00822848" w:rsidRPr="00822848" w:rsidRDefault="00822848" w:rsidP="00822848">
      <w:pPr>
        <w:spacing w:line="240" w:lineRule="auto"/>
        <w:rPr>
          <w:rFonts w:eastAsia="Times New Roman" w:cs="Arial"/>
          <w:color w:val="000000"/>
          <w:lang w:eastAsia="bg-BG"/>
        </w:rPr>
      </w:pPr>
    </w:p>
    <w:p w14:paraId="5A1CCD9E" w14:textId="0B7A4E6C"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 xml:space="preserve">Спиране на лечението не води до </w:t>
      </w:r>
      <w:r w:rsidRPr="00822848">
        <w:rPr>
          <w:rFonts w:eastAsia="Times New Roman" w:cs="Arial"/>
          <w:i/>
          <w:iCs/>
          <w:color w:val="000000"/>
          <w:lang w:val="en-US"/>
        </w:rPr>
        <w:t>rebound</w:t>
      </w:r>
      <w:r w:rsidRPr="00822848">
        <w:rPr>
          <w:rFonts w:eastAsia="Times New Roman" w:cs="Arial"/>
          <w:color w:val="000000"/>
          <w:lang w:val="en-US"/>
        </w:rPr>
        <w:t xml:space="preserve"> </w:t>
      </w:r>
      <w:r w:rsidRPr="00822848">
        <w:rPr>
          <w:rFonts w:eastAsia="Times New Roman" w:cs="Arial"/>
          <w:color w:val="000000"/>
          <w:lang w:eastAsia="bg-BG"/>
        </w:rPr>
        <w:t>феномен.</w:t>
      </w:r>
    </w:p>
    <w:p w14:paraId="6C8A8B6B" w14:textId="77777777" w:rsidR="00822848" w:rsidRPr="00822848" w:rsidRDefault="00822848" w:rsidP="00822848">
      <w:pPr>
        <w:spacing w:line="240" w:lineRule="auto"/>
        <w:rPr>
          <w:rFonts w:eastAsia="Times New Roman" w:cs="Arial"/>
          <w:color w:val="000000"/>
          <w:lang w:eastAsia="bg-BG"/>
        </w:rPr>
      </w:pPr>
    </w:p>
    <w:p w14:paraId="1E08FCCB" w14:textId="3C964965"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Периндоприл е вазодилататор и възстановява еластичността на главните артерии, коригира хистоморфометричните промени в резистентните артерии и води до намаляване на левокамерната хипертрофия.</w:t>
      </w:r>
    </w:p>
    <w:p w14:paraId="78FC425F" w14:textId="77777777" w:rsidR="00822848" w:rsidRPr="00822848" w:rsidRDefault="00822848" w:rsidP="00822848">
      <w:pPr>
        <w:spacing w:line="240" w:lineRule="auto"/>
        <w:rPr>
          <w:rFonts w:eastAsia="Times New Roman" w:cs="Arial"/>
          <w:color w:val="000000"/>
          <w:lang w:eastAsia="bg-BG"/>
        </w:rPr>
      </w:pPr>
    </w:p>
    <w:p w14:paraId="59D6BBC8" w14:textId="1A137F02"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Добавянето на тиазиден диуретик при необходимост води до адитивен синергизъм.</w:t>
      </w:r>
    </w:p>
    <w:p w14:paraId="7401A75D" w14:textId="77777777" w:rsidR="00822848" w:rsidRPr="00822848" w:rsidRDefault="00822848" w:rsidP="00822848">
      <w:pPr>
        <w:spacing w:line="240" w:lineRule="auto"/>
        <w:rPr>
          <w:rFonts w:eastAsia="Times New Roman" w:cs="Arial"/>
          <w:color w:val="000000"/>
          <w:lang w:eastAsia="bg-BG"/>
        </w:rPr>
      </w:pPr>
    </w:p>
    <w:p w14:paraId="1DEEBECD" w14:textId="008B1DC4"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Комбинацията от инхибитор на ангиотензин конвертиращия ензим и тиазидни диуретици понижава риска от хипокалиемия, свързана със самостоятелното приложение на диуретици. .</w:t>
      </w:r>
    </w:p>
    <w:p w14:paraId="298B9D86" w14:textId="77777777" w:rsidR="00822848" w:rsidRPr="00822848" w:rsidRDefault="00822848" w:rsidP="00822848">
      <w:pPr>
        <w:spacing w:line="240" w:lineRule="auto"/>
        <w:rPr>
          <w:rFonts w:eastAsia="Times New Roman" w:cs="Arial"/>
          <w:i/>
          <w:iCs/>
          <w:color w:val="000000"/>
          <w:lang w:eastAsia="bg-BG"/>
        </w:rPr>
      </w:pPr>
    </w:p>
    <w:p w14:paraId="6B1A7B76" w14:textId="6656C334"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 xml:space="preserve">Двойна блокада на ренин-ангиотензин-алдостероновата система </w:t>
      </w:r>
      <w:r w:rsidRPr="00822848">
        <w:rPr>
          <w:rFonts w:eastAsia="Times New Roman" w:cs="Arial"/>
          <w:i/>
          <w:iCs/>
          <w:color w:val="000000"/>
          <w:lang w:val="en-US"/>
        </w:rPr>
        <w:t xml:space="preserve">(RAAS) </w:t>
      </w:r>
      <w:r w:rsidRPr="00822848">
        <w:rPr>
          <w:rFonts w:eastAsia="Times New Roman" w:cs="Arial"/>
          <w:i/>
          <w:iCs/>
          <w:color w:val="000000"/>
          <w:lang w:eastAsia="bg-BG"/>
        </w:rPr>
        <w:t>- данни от клинични изпитвания</w:t>
      </w:r>
    </w:p>
    <w:p w14:paraId="71FF5886"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 xml:space="preserve">Две големи рандомизирани контролирани проучвания - </w:t>
      </w:r>
      <w:r w:rsidRPr="00822848">
        <w:rPr>
          <w:rFonts w:eastAsia="Times New Roman" w:cs="Arial"/>
          <w:color w:val="000000"/>
          <w:lang w:val="en-US"/>
        </w:rPr>
        <w:t>ONTARGET (</w:t>
      </w:r>
      <w:proofErr w:type="spellStart"/>
      <w:r w:rsidRPr="00822848">
        <w:rPr>
          <w:rFonts w:eastAsia="Times New Roman" w:cs="Arial"/>
          <w:color w:val="000000"/>
          <w:lang w:val="en-US"/>
        </w:rPr>
        <w:t>ONgoing</w:t>
      </w:r>
      <w:proofErr w:type="spellEnd"/>
      <w:r w:rsidRPr="00822848">
        <w:rPr>
          <w:rFonts w:eastAsia="Times New Roman" w:cs="Arial"/>
          <w:color w:val="000000"/>
          <w:lang w:val="en-US"/>
        </w:rPr>
        <w:t xml:space="preserve"> Telmisartan Alone and in combination with Ramipril Global Endpoint Trial - </w:t>
      </w:r>
      <w:r w:rsidRPr="00822848">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822848">
        <w:rPr>
          <w:rFonts w:eastAsia="Times New Roman" w:cs="Arial"/>
          <w:color w:val="000000"/>
          <w:lang w:val="en-US"/>
        </w:rPr>
        <w:t xml:space="preserve">VA NEPHRON-D </w:t>
      </w:r>
      <w:r w:rsidRPr="00822848">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822848">
        <w:rPr>
          <w:rFonts w:eastAsia="Times New Roman" w:cs="Arial"/>
          <w:color w:val="000000"/>
          <w:lang w:val="en-US"/>
        </w:rPr>
        <w:t>II</w:t>
      </w:r>
      <w:r w:rsidRPr="00822848">
        <w:rPr>
          <w:rFonts w:eastAsia="Times New Roman" w:cs="Arial"/>
          <w:color w:val="000000"/>
          <w:lang w:eastAsia="bg-BG"/>
        </w:rPr>
        <w:t>-рецепторен блокер.</w:t>
      </w:r>
    </w:p>
    <w:p w14:paraId="6BF3F3DB"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val="en-US"/>
        </w:rPr>
        <w:t xml:space="preserve">ONTARGET </w:t>
      </w:r>
      <w:r w:rsidRPr="00822848">
        <w:rPr>
          <w:rFonts w:eastAsia="Times New Roman" w:cs="Arial"/>
          <w:color w:val="00000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V</w:t>
      </w:r>
      <w:r w:rsidRPr="00822848">
        <w:rPr>
          <w:rFonts w:eastAsia="Times New Roman" w:cs="Arial"/>
          <w:color w:val="000000"/>
          <w:lang w:val="en-US"/>
        </w:rPr>
        <w:t xml:space="preserve">A NEPHRON-D </w:t>
      </w:r>
      <w:r w:rsidRPr="00822848">
        <w:rPr>
          <w:rFonts w:eastAsia="Times New Roman" w:cs="Arial"/>
          <w:color w:val="000000"/>
          <w:lang w:eastAsia="bg-BG"/>
        </w:rPr>
        <w:t>е проучване при пациенти със захарен диабет тип 2 и диабетна нефропатия.</w:t>
      </w:r>
    </w:p>
    <w:p w14:paraId="08DEF70C"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Тези проучвания не показват значим благоприятен ефект върху бъбречните и/или сърдечно</w:t>
      </w:r>
      <w:r w:rsidRPr="00822848">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w:t>
      </w:r>
      <w:r w:rsidRPr="00822848">
        <w:rPr>
          <w:rFonts w:eastAsia="Times New Roman" w:cs="Arial"/>
          <w:color w:val="000000"/>
          <w:lang w:eastAsia="bg-BG"/>
        </w:rPr>
        <w:lastRenderedPageBreak/>
        <w:t xml:space="preserve">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822848">
        <w:rPr>
          <w:rFonts w:eastAsia="Times New Roman" w:cs="Arial"/>
          <w:color w:val="000000"/>
          <w:lang w:val="en-US"/>
        </w:rPr>
        <w:t>II</w:t>
      </w:r>
      <w:r w:rsidRPr="00822848">
        <w:rPr>
          <w:rFonts w:eastAsia="Times New Roman" w:cs="Arial"/>
          <w:color w:val="000000"/>
          <w:lang w:eastAsia="bg-BG"/>
        </w:rPr>
        <w:t>-рецепторни блокери.</w:t>
      </w:r>
    </w:p>
    <w:p w14:paraId="6CB83CC8"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 xml:space="preserve">АСЕ инхибитори и ангиотензин </w:t>
      </w:r>
      <w:r w:rsidRPr="00822848">
        <w:rPr>
          <w:rFonts w:eastAsia="Times New Roman" w:cs="Arial"/>
          <w:color w:val="000000"/>
          <w:lang w:val="en-US"/>
        </w:rPr>
        <w:t>II</w:t>
      </w:r>
      <w:r w:rsidRPr="00822848">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9207D44" w14:textId="6C26EC47" w:rsidR="00822848" w:rsidRPr="00822848" w:rsidRDefault="00822848" w:rsidP="00822848">
      <w:pPr>
        <w:spacing w:line="240" w:lineRule="auto"/>
        <w:rPr>
          <w:rFonts w:eastAsia="Times New Roman" w:cs="Arial"/>
          <w:color w:val="000000"/>
          <w:lang w:eastAsia="bg-BG"/>
        </w:rPr>
      </w:pPr>
      <w:r w:rsidRPr="00822848">
        <w:rPr>
          <w:rFonts w:eastAsia="Times New Roman" w:cs="Arial"/>
          <w:color w:val="000000"/>
          <w:lang w:val="en-US"/>
        </w:rPr>
        <w:t xml:space="preserve">ALTITUDE </w:t>
      </w:r>
      <w:r w:rsidRPr="00822848">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822848">
        <w:rPr>
          <w:rFonts w:eastAsia="Times New Roman" w:cs="Arial"/>
          <w:color w:val="000000"/>
          <w:lang w:val="en-US"/>
        </w:rPr>
        <w:t>II</w:t>
      </w:r>
      <w:r w:rsidRPr="00822848">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w:t>
      </w:r>
      <w:r w:rsidRPr="00822848">
        <w:rPr>
          <w:rFonts w:eastAsia="Times New Roman" w:cs="Arial"/>
          <w:color w:val="000000"/>
          <w:lang w:val="en-US"/>
        </w:rPr>
        <w:t xml:space="preserve"> </w:t>
      </w:r>
      <w:r w:rsidRPr="00822848">
        <w:rPr>
          <w:rFonts w:eastAsia="Times New Roman" w:cs="Arial"/>
          <w:color w:val="000000"/>
          <w:lang w:eastAsia="bg-BG"/>
        </w:rPr>
        <w:t>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2C434E63" w14:textId="2D2309B4" w:rsidR="00822848" w:rsidRPr="00822848" w:rsidRDefault="00822848" w:rsidP="00822848">
      <w:pPr>
        <w:spacing w:line="240" w:lineRule="auto"/>
        <w:rPr>
          <w:rFonts w:eastAsia="Times New Roman" w:cs="Arial"/>
          <w:color w:val="000000"/>
          <w:lang w:eastAsia="bg-BG"/>
        </w:rPr>
      </w:pPr>
    </w:p>
    <w:p w14:paraId="5327FA55" w14:textId="77777777"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Свързани с индапамид</w:t>
      </w:r>
    </w:p>
    <w:p w14:paraId="55708D1D" w14:textId="77777777" w:rsidR="00822848" w:rsidRPr="00822848" w:rsidRDefault="00822848" w:rsidP="00822848">
      <w:pPr>
        <w:spacing w:line="240" w:lineRule="auto"/>
        <w:rPr>
          <w:rFonts w:eastAsia="Times New Roman" w:cs="Arial"/>
          <w:color w:val="000000"/>
          <w:lang w:eastAsia="bg-BG"/>
        </w:rPr>
      </w:pPr>
    </w:p>
    <w:p w14:paraId="3FBB759B" w14:textId="52FD2B3C"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Индапамид като монотерапия има антихипертензивно действие, което продължава 24 часа. Този ефект се проявява в дози, които са минимални по отношение на диуретичната активност.</w:t>
      </w:r>
    </w:p>
    <w:p w14:paraId="5FD9210D" w14:textId="77777777" w:rsidR="00822848" w:rsidRPr="00822848" w:rsidRDefault="00822848" w:rsidP="00822848">
      <w:pPr>
        <w:spacing w:line="240" w:lineRule="auto"/>
        <w:rPr>
          <w:rFonts w:eastAsia="Times New Roman" w:cs="Arial"/>
          <w:color w:val="000000"/>
          <w:lang w:eastAsia="bg-BG"/>
        </w:rPr>
      </w:pPr>
    </w:p>
    <w:p w14:paraId="159B9646" w14:textId="59E27616"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Неговото антихипертензивно действие е пропорционално на подобрението в артериалния комплайънс и понижението на тоталното и артериоларното периферно съдово съпротивление.</w:t>
      </w:r>
    </w:p>
    <w:p w14:paraId="533D2178" w14:textId="77777777" w:rsidR="00822848" w:rsidRPr="00822848" w:rsidRDefault="00822848" w:rsidP="00822848">
      <w:pPr>
        <w:spacing w:line="240" w:lineRule="auto"/>
        <w:rPr>
          <w:rFonts w:eastAsia="Times New Roman" w:cs="Arial"/>
          <w:color w:val="000000"/>
          <w:lang w:eastAsia="bg-BG"/>
        </w:rPr>
      </w:pPr>
    </w:p>
    <w:p w14:paraId="0CE0C28A" w14:textId="27D5E19E"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Индапамид намалява левокамерната хипертрофия.</w:t>
      </w:r>
    </w:p>
    <w:p w14:paraId="27333C81" w14:textId="77777777" w:rsidR="00822848" w:rsidRPr="00822848" w:rsidRDefault="00822848" w:rsidP="00822848">
      <w:pPr>
        <w:spacing w:line="240" w:lineRule="auto"/>
        <w:rPr>
          <w:rFonts w:eastAsia="Times New Roman" w:cs="Arial"/>
          <w:color w:val="000000"/>
          <w:lang w:eastAsia="bg-BG"/>
        </w:rPr>
      </w:pPr>
    </w:p>
    <w:p w14:paraId="2593EA12" w14:textId="6B39E5D6"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При превишаване на дозата на тиазидните и тиазидоподобните диуретици, антихипертензивният ефект достига плато, при което се повишават нежеланите лекарствени реакции. Ако лечението е неефективно, дозата не трябва да се повишава.</w:t>
      </w:r>
    </w:p>
    <w:p w14:paraId="166A1428" w14:textId="77777777" w:rsidR="00822848" w:rsidRPr="00822848" w:rsidRDefault="00822848" w:rsidP="00822848">
      <w:pPr>
        <w:spacing w:line="240" w:lineRule="auto"/>
        <w:rPr>
          <w:rFonts w:eastAsia="Times New Roman" w:cs="Arial"/>
          <w:color w:val="000000"/>
          <w:lang w:eastAsia="bg-BG"/>
        </w:rPr>
      </w:pPr>
    </w:p>
    <w:p w14:paraId="36878862" w14:textId="73A4DAC8"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Освен това, установено е, че краткосрочно, средносрочно и дългосрочно при пациенти с хипертония индапамид:</w:t>
      </w:r>
    </w:p>
    <w:p w14:paraId="24ECD6CA" w14:textId="77777777" w:rsidR="00822848" w:rsidRPr="00822848" w:rsidRDefault="00822848" w:rsidP="00822848">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 xml:space="preserve">няма ефект върху липидния метаболизъм: тлиглицериди, </w:t>
      </w:r>
      <w:r w:rsidRPr="00822848">
        <w:rPr>
          <w:rFonts w:eastAsia="Times New Roman" w:cs="Arial"/>
          <w:color w:val="000000"/>
          <w:lang w:val="en-US"/>
        </w:rPr>
        <w:t>LDL</w:t>
      </w:r>
      <w:r w:rsidRPr="00822848">
        <w:rPr>
          <w:rFonts w:eastAsia="Times New Roman" w:cs="Arial"/>
          <w:color w:val="000000"/>
          <w:lang w:eastAsia="bg-BG"/>
        </w:rPr>
        <w:t xml:space="preserve">-холестерол и </w:t>
      </w:r>
      <w:r w:rsidRPr="00822848">
        <w:rPr>
          <w:rFonts w:eastAsia="Times New Roman" w:cs="Arial"/>
          <w:color w:val="000000"/>
          <w:lang w:val="en-US"/>
        </w:rPr>
        <w:t xml:space="preserve">HDL- </w:t>
      </w:r>
      <w:r w:rsidRPr="00822848">
        <w:rPr>
          <w:rFonts w:eastAsia="Times New Roman" w:cs="Arial"/>
          <w:color w:val="000000"/>
          <w:lang w:eastAsia="bg-BG"/>
        </w:rPr>
        <w:t>холестерол</w:t>
      </w:r>
    </w:p>
    <w:p w14:paraId="63BEDCC7" w14:textId="12E63786" w:rsidR="00822848" w:rsidRPr="00822848" w:rsidRDefault="00822848" w:rsidP="00822848">
      <w:pPr>
        <w:pStyle w:val="ListParagraph"/>
        <w:numPr>
          <w:ilvl w:val="0"/>
          <w:numId w:val="40"/>
        </w:numPr>
        <w:spacing w:line="240" w:lineRule="auto"/>
        <w:rPr>
          <w:rFonts w:eastAsia="Times New Roman" w:cs="Arial"/>
          <w:lang w:eastAsia="bg-BG"/>
        </w:rPr>
      </w:pPr>
      <w:r w:rsidRPr="00822848">
        <w:rPr>
          <w:rFonts w:eastAsia="Times New Roman" w:cs="Arial"/>
          <w:color w:val="000000"/>
          <w:lang w:eastAsia="bg-BG"/>
        </w:rPr>
        <w:t>няма ефект върху въглехидратния метаболизъм, дори при пациенти с хипертония и диабет.</w:t>
      </w:r>
    </w:p>
    <w:p w14:paraId="5EB6AEA2" w14:textId="77777777" w:rsidR="00822848" w:rsidRPr="00822848" w:rsidRDefault="00822848" w:rsidP="00822848">
      <w:pPr>
        <w:spacing w:line="240" w:lineRule="auto"/>
        <w:rPr>
          <w:rFonts w:eastAsia="Times New Roman" w:cs="Arial"/>
          <w:i/>
          <w:iCs/>
          <w:color w:val="000000"/>
          <w:lang w:eastAsia="bg-BG"/>
        </w:rPr>
      </w:pPr>
    </w:p>
    <w:p w14:paraId="2C28BB46" w14:textId="2CF8C552"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Педиатрична популация</w:t>
      </w:r>
    </w:p>
    <w:p w14:paraId="31A5455F"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Липсват данни относно периндоприл/индапамид при деца.</w:t>
      </w:r>
    </w:p>
    <w:p w14:paraId="18AD73EA" w14:textId="77777777" w:rsidR="002E665D" w:rsidRPr="002E665D" w:rsidRDefault="002E665D" w:rsidP="002E665D">
      <w:pPr>
        <w:spacing w:line="240" w:lineRule="auto"/>
        <w:rPr>
          <w:rFonts w:ascii="Times New Roman" w:eastAsia="Times New Roman" w:hAnsi="Times New Roman" w:cs="Times New Roman"/>
          <w:sz w:val="24"/>
          <w:szCs w:val="24"/>
          <w:lang w:eastAsia="bg-BG"/>
        </w:rPr>
      </w:pPr>
    </w:p>
    <w:p w14:paraId="173D7F1D" w14:textId="7B71DE6F" w:rsidR="00EE6C97" w:rsidRDefault="002C50EE" w:rsidP="00A93499">
      <w:pPr>
        <w:pStyle w:val="Heading2"/>
      </w:pPr>
      <w:r>
        <w:t>5.2. Фармакокинетични свойства</w:t>
      </w:r>
    </w:p>
    <w:p w14:paraId="5A6F43A8" w14:textId="79835D45" w:rsidR="00822848" w:rsidRDefault="00822848" w:rsidP="00822848"/>
    <w:p w14:paraId="6F5C39F9" w14:textId="77777777"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Свързани с периндоприл/индапамид</w:t>
      </w:r>
    </w:p>
    <w:p w14:paraId="64DD9D94" w14:textId="77777777" w:rsidR="00822848" w:rsidRPr="00822848" w:rsidRDefault="00822848" w:rsidP="00822848">
      <w:pPr>
        <w:spacing w:line="240" w:lineRule="auto"/>
        <w:rPr>
          <w:rFonts w:eastAsia="Times New Roman" w:cs="Arial"/>
          <w:color w:val="000000"/>
          <w:lang w:eastAsia="bg-BG"/>
        </w:rPr>
      </w:pPr>
    </w:p>
    <w:p w14:paraId="4028E956" w14:textId="15A7E3DF"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Едновременното приложение на периндоприл и индапамид не променя техните фармакокинетични характеристики при сравняване с прилагането им поотделно.</w:t>
      </w:r>
    </w:p>
    <w:p w14:paraId="1E23E136" w14:textId="77777777" w:rsidR="00822848" w:rsidRPr="00822848" w:rsidRDefault="00822848" w:rsidP="00822848">
      <w:pPr>
        <w:spacing w:line="240" w:lineRule="auto"/>
        <w:rPr>
          <w:rFonts w:eastAsia="Times New Roman" w:cs="Arial"/>
          <w:i/>
          <w:iCs/>
          <w:color w:val="000000"/>
          <w:lang w:eastAsia="bg-BG"/>
        </w:rPr>
      </w:pPr>
    </w:p>
    <w:p w14:paraId="7C8C6706" w14:textId="24F3201E"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Свързани с периндоприл</w:t>
      </w:r>
    </w:p>
    <w:p w14:paraId="125B809A" w14:textId="77777777" w:rsidR="00822848" w:rsidRPr="00822848" w:rsidRDefault="00822848" w:rsidP="00822848">
      <w:pPr>
        <w:spacing w:line="240" w:lineRule="auto"/>
        <w:rPr>
          <w:rFonts w:eastAsia="Times New Roman" w:cs="Arial"/>
          <w:color w:val="000000"/>
          <w:u w:val="single"/>
          <w:lang w:eastAsia="bg-BG"/>
        </w:rPr>
      </w:pPr>
    </w:p>
    <w:p w14:paraId="315948C4" w14:textId="6183A4F0"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Абсорбция и бионаличност</w:t>
      </w:r>
    </w:p>
    <w:p w14:paraId="49495D25"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След перорално приложение, абсорбцията на периндоприл е бърза и максимални плазмени концентрации се достигат в рамките на един час. Плазменият полуживот на периндоприл е равен на 1 час.</w:t>
      </w:r>
    </w:p>
    <w:p w14:paraId="1E873B65"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Тъй като приема на храна намалява превръщането до периндоприлат, следователно и бионаличностга, периндоприл трябва да се прилага перорално като еднократна доза, сутрин преди хранене.</w:t>
      </w:r>
    </w:p>
    <w:p w14:paraId="419E4222" w14:textId="77777777" w:rsidR="00822848" w:rsidRPr="00822848" w:rsidRDefault="00822848" w:rsidP="00822848">
      <w:pPr>
        <w:spacing w:line="240" w:lineRule="auto"/>
        <w:rPr>
          <w:rFonts w:eastAsia="Times New Roman" w:cs="Arial"/>
          <w:color w:val="000000"/>
          <w:u w:val="single"/>
          <w:lang w:eastAsia="bg-BG"/>
        </w:rPr>
      </w:pPr>
    </w:p>
    <w:p w14:paraId="44FE5B32" w14:textId="5B615F9F"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Разпределение</w:t>
      </w:r>
    </w:p>
    <w:p w14:paraId="6CFD6E45"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 xml:space="preserve">Обемът на разпределение е приблизително 0,2 </w:t>
      </w:r>
      <w:r w:rsidRPr="00822848">
        <w:rPr>
          <w:rFonts w:eastAsia="Times New Roman" w:cs="Arial"/>
          <w:color w:val="000000"/>
          <w:lang w:val="en-US"/>
        </w:rPr>
        <w:t xml:space="preserve">l/kg </w:t>
      </w:r>
      <w:r w:rsidRPr="00822848">
        <w:rPr>
          <w:rFonts w:eastAsia="Times New Roman" w:cs="Arial"/>
          <w:color w:val="000000"/>
          <w:lang w:eastAsia="bg-BG"/>
        </w:rPr>
        <w:t>за несвързания периндоприлат. Свързването с плазмените протеини на периндоприлат е 20%, предимно с аягиотензин конвертиращия ензим, но е зависимо от концентрацията.</w:t>
      </w:r>
    </w:p>
    <w:p w14:paraId="362D3234" w14:textId="77777777" w:rsidR="00822848" w:rsidRPr="00822848" w:rsidRDefault="00822848" w:rsidP="00822848">
      <w:pPr>
        <w:spacing w:line="240" w:lineRule="auto"/>
        <w:rPr>
          <w:rFonts w:eastAsia="Times New Roman" w:cs="Arial"/>
          <w:color w:val="000000"/>
          <w:u w:val="single"/>
          <w:lang w:eastAsia="bg-BG"/>
        </w:rPr>
      </w:pPr>
    </w:p>
    <w:p w14:paraId="517C367D" w14:textId="6F5BF75A"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Биотрансформация</w:t>
      </w:r>
    </w:p>
    <w:p w14:paraId="25434921"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Периндоприл е лекарство прекурсор. Двадесет и седем процента от приложената доза периндоприл достига кръвообращението като активния метаболит периндоприлат. Освен активния метаболит, периндоприл се разпада до други пет метаболита, които са неактивни.</w:t>
      </w:r>
    </w:p>
    <w:p w14:paraId="21594A29"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Пиковата плазмена концентрация на периндоприлат се достига в рамките на 3 до</w:t>
      </w:r>
    </w:p>
    <w:p w14:paraId="374FAEA4" w14:textId="77777777" w:rsidR="00822848" w:rsidRPr="00822848" w:rsidRDefault="00822848" w:rsidP="00822848">
      <w:pPr>
        <w:spacing w:line="240" w:lineRule="auto"/>
        <w:rPr>
          <w:rFonts w:eastAsia="Times New Roman" w:cs="Arial"/>
          <w:color w:val="000000"/>
          <w:u w:val="single"/>
          <w:lang w:eastAsia="bg-BG"/>
        </w:rPr>
      </w:pPr>
    </w:p>
    <w:p w14:paraId="797ED232" w14:textId="7EEBCE20"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Елиминиране</w:t>
      </w:r>
    </w:p>
    <w:p w14:paraId="1152B710"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Периндоприлат се елиминира с урината, а терминалният полуживот на нссвързаната фракция е приблизително 17 часа, като стационарно състояние се постига в рамките на 4 дни.</w:t>
      </w:r>
    </w:p>
    <w:p w14:paraId="2D458DB2"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Елиминирането на периндоприлат намалява при пациенти в старческа възраст, а също и при</w:t>
      </w:r>
    </w:p>
    <w:p w14:paraId="6059B7EF" w14:textId="06EB9DBA" w:rsidR="00822848" w:rsidRPr="00822848" w:rsidRDefault="00822848" w:rsidP="00822848">
      <w:pPr>
        <w:spacing w:line="240" w:lineRule="auto"/>
        <w:rPr>
          <w:rFonts w:eastAsia="Times New Roman" w:cs="Arial"/>
          <w:color w:val="000000"/>
          <w:lang w:eastAsia="bg-BG"/>
        </w:rPr>
      </w:pPr>
      <w:r w:rsidRPr="00822848">
        <w:rPr>
          <w:rFonts w:eastAsia="Times New Roman" w:cs="Arial"/>
          <w:color w:val="000000"/>
          <w:lang w:eastAsia="bg-BG"/>
        </w:rPr>
        <w:t>пациенти със сърдечна или бъбречна недостатъчност.</w:t>
      </w:r>
    </w:p>
    <w:p w14:paraId="180E9B60" w14:textId="036B6B33" w:rsidR="00822848" w:rsidRPr="00822848" w:rsidRDefault="00822848" w:rsidP="00822848">
      <w:pPr>
        <w:spacing w:line="240" w:lineRule="auto"/>
        <w:rPr>
          <w:rFonts w:eastAsia="Times New Roman" w:cs="Arial"/>
          <w:color w:val="000000"/>
          <w:lang w:eastAsia="bg-BG"/>
        </w:rPr>
      </w:pPr>
    </w:p>
    <w:p w14:paraId="38157099"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Линейност/нелинейност</w:t>
      </w:r>
    </w:p>
    <w:p w14:paraId="298D6870"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Доказана е линейна зависимост между дозата на периндоприл и неговата плазмена експозиция-</w:t>
      </w:r>
    </w:p>
    <w:p w14:paraId="6EF0C133" w14:textId="77777777" w:rsidR="00822848" w:rsidRPr="00822848" w:rsidRDefault="00822848" w:rsidP="00822848">
      <w:pPr>
        <w:spacing w:line="240" w:lineRule="auto"/>
        <w:rPr>
          <w:rFonts w:eastAsia="Times New Roman" w:cs="Arial"/>
          <w:color w:val="000000"/>
          <w:u w:val="single"/>
          <w:lang w:eastAsia="bg-BG"/>
        </w:rPr>
      </w:pPr>
    </w:p>
    <w:p w14:paraId="30EC55C6" w14:textId="7F44013F"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Специални популации</w:t>
      </w:r>
    </w:p>
    <w:p w14:paraId="57EA12AF" w14:textId="77777777" w:rsidR="00822848" w:rsidRPr="00822848" w:rsidRDefault="00822848" w:rsidP="00822848">
      <w:pPr>
        <w:spacing w:line="240" w:lineRule="auto"/>
        <w:rPr>
          <w:rFonts w:eastAsia="Times New Roman" w:cs="Arial"/>
          <w:i/>
          <w:iCs/>
          <w:color w:val="000000"/>
          <w:lang w:eastAsia="bg-BG"/>
        </w:rPr>
      </w:pPr>
    </w:p>
    <w:p w14:paraId="75A35289" w14:textId="2530B059"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Старческа възраст</w:t>
      </w:r>
    </w:p>
    <w:p w14:paraId="15A24829"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Елиминирането на периндоприлат намалява при пациенти в старческа възраст, а също и при пациенти със сърдечна или бъбречна недостатъчност.</w:t>
      </w:r>
    </w:p>
    <w:p w14:paraId="09B9D71B" w14:textId="77777777" w:rsidR="00822848" w:rsidRPr="00822848" w:rsidRDefault="00822848" w:rsidP="00822848">
      <w:pPr>
        <w:spacing w:line="240" w:lineRule="auto"/>
        <w:rPr>
          <w:rFonts w:eastAsia="Times New Roman" w:cs="Arial"/>
          <w:i/>
          <w:iCs/>
          <w:color w:val="000000"/>
          <w:lang w:eastAsia="bg-BG"/>
        </w:rPr>
      </w:pPr>
    </w:p>
    <w:p w14:paraId="0DB70013" w14:textId="49DBA0EF"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Бъбречно увреждане</w:t>
      </w:r>
    </w:p>
    <w:p w14:paraId="408A8EB3"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Адаптирането на дозата при бъбречна недостатъчност е желателно да става в зависимост от степента на увреждане (креатининов клирънс).</w:t>
      </w:r>
    </w:p>
    <w:p w14:paraId="2BD2D834" w14:textId="77777777" w:rsidR="00822848" w:rsidRPr="00822848" w:rsidRDefault="00822848" w:rsidP="00822848">
      <w:pPr>
        <w:spacing w:line="240" w:lineRule="auto"/>
        <w:rPr>
          <w:rFonts w:eastAsia="Times New Roman" w:cs="Arial"/>
          <w:i/>
          <w:iCs/>
          <w:color w:val="000000"/>
          <w:lang w:eastAsia="bg-BG"/>
        </w:rPr>
      </w:pPr>
    </w:p>
    <w:p w14:paraId="1E9152E7" w14:textId="397DD7F6"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В случаи на диализа</w:t>
      </w:r>
    </w:p>
    <w:p w14:paraId="482634A5"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 xml:space="preserve">Диализният клирънс на периндоприлат е 70 </w:t>
      </w:r>
      <w:r w:rsidRPr="00822848">
        <w:rPr>
          <w:rFonts w:eastAsia="Times New Roman" w:cs="Arial"/>
          <w:color w:val="000000"/>
          <w:lang w:val="en-US"/>
        </w:rPr>
        <w:t>ml/min.</w:t>
      </w:r>
    </w:p>
    <w:p w14:paraId="3818D0BE" w14:textId="77777777" w:rsidR="00822848" w:rsidRPr="00822848" w:rsidRDefault="00822848" w:rsidP="00822848">
      <w:pPr>
        <w:spacing w:line="240" w:lineRule="auto"/>
        <w:rPr>
          <w:rFonts w:eastAsia="Times New Roman" w:cs="Arial"/>
          <w:i/>
          <w:iCs/>
          <w:color w:val="000000"/>
          <w:lang w:eastAsia="bg-BG"/>
        </w:rPr>
      </w:pPr>
    </w:p>
    <w:p w14:paraId="7CBE77C7" w14:textId="52BD0294"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Цироза</w:t>
      </w:r>
    </w:p>
    <w:p w14:paraId="32060554"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Кинетиката на периндоприл се променя при пациенти с цироза: чернодробният клирънс на изходната молекула намалява наполовина. Все пак, количеството на образувания периндоприлат не намалява, поради което не се налага адаптиране на дозата (вж. точки 4.2 и 4.4).</w:t>
      </w:r>
    </w:p>
    <w:p w14:paraId="25688C7D" w14:textId="77777777" w:rsidR="00822848" w:rsidRPr="00822848" w:rsidRDefault="00822848" w:rsidP="00822848">
      <w:pPr>
        <w:spacing w:line="240" w:lineRule="auto"/>
        <w:rPr>
          <w:rFonts w:eastAsia="Times New Roman" w:cs="Arial"/>
          <w:i/>
          <w:iCs/>
          <w:color w:val="000000"/>
          <w:lang w:eastAsia="bg-BG"/>
        </w:rPr>
      </w:pPr>
    </w:p>
    <w:p w14:paraId="2C07410E" w14:textId="2B0CCEDC"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Свързани с индапамид</w:t>
      </w:r>
    </w:p>
    <w:p w14:paraId="2639ABC8" w14:textId="77777777" w:rsidR="00822848" w:rsidRPr="00822848" w:rsidRDefault="00822848" w:rsidP="00822848">
      <w:pPr>
        <w:spacing w:line="240" w:lineRule="auto"/>
        <w:rPr>
          <w:rFonts w:eastAsia="Times New Roman" w:cs="Arial"/>
          <w:color w:val="000000"/>
          <w:u w:val="single"/>
          <w:lang w:eastAsia="bg-BG"/>
        </w:rPr>
      </w:pPr>
    </w:p>
    <w:p w14:paraId="2D579240" w14:textId="36E26496"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Абсорбция</w:t>
      </w:r>
    </w:p>
    <w:p w14:paraId="139264C3"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Индапамид се абсорбира бързо и напълно от храносмилателния тракт.</w:t>
      </w:r>
    </w:p>
    <w:p w14:paraId="72305990"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Максимално плазмено ниво при хора се достига приблизително един час след перорално приложение на продукта.</w:t>
      </w:r>
    </w:p>
    <w:p w14:paraId="7B727F94" w14:textId="77777777" w:rsidR="00822848" w:rsidRPr="00822848" w:rsidRDefault="00822848" w:rsidP="00822848">
      <w:pPr>
        <w:spacing w:line="240" w:lineRule="auto"/>
        <w:rPr>
          <w:rFonts w:eastAsia="Times New Roman" w:cs="Arial"/>
          <w:color w:val="000000"/>
          <w:u w:val="single"/>
          <w:lang w:eastAsia="bg-BG"/>
        </w:rPr>
      </w:pPr>
    </w:p>
    <w:p w14:paraId="43E8E984" w14:textId="0D7FD09B"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Разпределение</w:t>
      </w:r>
    </w:p>
    <w:p w14:paraId="59533EB3"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Свързването с плазмените протеини е 79%.</w:t>
      </w:r>
    </w:p>
    <w:p w14:paraId="6627A237" w14:textId="77777777" w:rsidR="00822848" w:rsidRPr="00822848" w:rsidRDefault="00822848" w:rsidP="00822848">
      <w:pPr>
        <w:spacing w:line="240" w:lineRule="auto"/>
        <w:rPr>
          <w:rFonts w:eastAsia="Times New Roman" w:cs="Arial"/>
          <w:color w:val="000000"/>
          <w:u w:val="single"/>
          <w:lang w:eastAsia="bg-BG"/>
        </w:rPr>
      </w:pPr>
    </w:p>
    <w:p w14:paraId="69993962" w14:textId="72955696"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Биотрансформация и елиминиране</w:t>
      </w:r>
    </w:p>
    <w:p w14:paraId="363B5512" w14:textId="77777777"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Елиминационният полуживот е между 14 и 24 часа (средно 18 часа). Приложението на многократни дози не води до акумулиране. Елиминира се предимно с урината (70% от дозата) и фецеса (22%) под формата на неактивни метаболити.</w:t>
      </w:r>
    </w:p>
    <w:p w14:paraId="6AACC34D" w14:textId="77777777" w:rsidR="00822848" w:rsidRPr="00822848" w:rsidRDefault="00822848" w:rsidP="00822848">
      <w:pPr>
        <w:spacing w:line="240" w:lineRule="auto"/>
        <w:rPr>
          <w:rFonts w:eastAsia="Times New Roman" w:cs="Arial"/>
          <w:color w:val="000000"/>
          <w:u w:val="single"/>
          <w:lang w:eastAsia="bg-BG"/>
        </w:rPr>
      </w:pPr>
    </w:p>
    <w:p w14:paraId="1D3B5FAB" w14:textId="1986FD36" w:rsidR="00822848" w:rsidRPr="00822848" w:rsidRDefault="00822848" w:rsidP="00822848">
      <w:pPr>
        <w:spacing w:line="240" w:lineRule="auto"/>
        <w:rPr>
          <w:rFonts w:eastAsia="Times New Roman" w:cs="Arial"/>
          <w:lang w:eastAsia="bg-BG"/>
        </w:rPr>
      </w:pPr>
      <w:r w:rsidRPr="00822848">
        <w:rPr>
          <w:rFonts w:eastAsia="Times New Roman" w:cs="Arial"/>
          <w:color w:val="000000"/>
          <w:u w:val="single"/>
          <w:lang w:eastAsia="bg-BG"/>
        </w:rPr>
        <w:t>Специални популации</w:t>
      </w:r>
    </w:p>
    <w:p w14:paraId="6021A385" w14:textId="77777777" w:rsidR="00822848" w:rsidRPr="00822848" w:rsidRDefault="00822848" w:rsidP="00822848">
      <w:pPr>
        <w:spacing w:line="240" w:lineRule="auto"/>
        <w:rPr>
          <w:rFonts w:eastAsia="Times New Roman" w:cs="Arial"/>
          <w:i/>
          <w:iCs/>
          <w:color w:val="000000"/>
          <w:lang w:eastAsia="bg-BG"/>
        </w:rPr>
      </w:pPr>
    </w:p>
    <w:p w14:paraId="09D1EB95" w14:textId="00CD5424" w:rsidR="00822848" w:rsidRPr="00822848" w:rsidRDefault="00822848" w:rsidP="00822848">
      <w:pPr>
        <w:spacing w:line="240" w:lineRule="auto"/>
        <w:rPr>
          <w:rFonts w:eastAsia="Times New Roman" w:cs="Arial"/>
          <w:lang w:eastAsia="bg-BG"/>
        </w:rPr>
      </w:pPr>
      <w:r w:rsidRPr="00822848">
        <w:rPr>
          <w:rFonts w:eastAsia="Times New Roman" w:cs="Arial"/>
          <w:i/>
          <w:iCs/>
          <w:color w:val="000000"/>
          <w:lang w:eastAsia="bg-BG"/>
        </w:rPr>
        <w:t>Бъбречно увреждане</w:t>
      </w:r>
    </w:p>
    <w:p w14:paraId="4AFC3548" w14:textId="5547590B" w:rsidR="00822848" w:rsidRPr="00822848" w:rsidRDefault="00822848" w:rsidP="00822848">
      <w:pPr>
        <w:spacing w:line="240" w:lineRule="auto"/>
        <w:rPr>
          <w:rFonts w:eastAsia="Times New Roman" w:cs="Arial"/>
          <w:lang w:eastAsia="bg-BG"/>
        </w:rPr>
      </w:pPr>
      <w:r w:rsidRPr="00822848">
        <w:rPr>
          <w:rFonts w:eastAsia="Times New Roman" w:cs="Arial"/>
          <w:color w:val="000000"/>
          <w:lang w:eastAsia="bg-BG"/>
        </w:rPr>
        <w:t>Фармакокинетиката не се променя при пациенти с бъбречна недостатъчност.</w:t>
      </w:r>
    </w:p>
    <w:p w14:paraId="3F9E06B8" w14:textId="77777777" w:rsidR="00822848" w:rsidRPr="00822848" w:rsidRDefault="00822848" w:rsidP="00822848"/>
    <w:p w14:paraId="0CC65FE3" w14:textId="6E7E0688" w:rsidR="00EE6C97" w:rsidRDefault="002C50EE" w:rsidP="00A93499">
      <w:pPr>
        <w:pStyle w:val="Heading2"/>
      </w:pPr>
      <w:r>
        <w:t>5.3. Предклинични данни за безопасност</w:t>
      </w:r>
    </w:p>
    <w:p w14:paraId="73CD7D19" w14:textId="2D45254A" w:rsidR="00822848" w:rsidRDefault="00822848" w:rsidP="00822848"/>
    <w:p w14:paraId="17CD9292" w14:textId="77777777" w:rsidR="00822848" w:rsidRPr="00822848" w:rsidRDefault="00822848" w:rsidP="00822848">
      <w:pPr>
        <w:rPr>
          <w:sz w:val="24"/>
          <w:szCs w:val="24"/>
          <w:lang w:eastAsia="bg-BG"/>
        </w:rPr>
      </w:pPr>
      <w:r w:rsidRPr="00822848">
        <w:rPr>
          <w:lang w:eastAsia="bg-BG"/>
        </w:rPr>
        <w:t>Запринел плюс има малко по-висока токсичност от отделните му съставки. Изглежда бъбречните ефекти не се потенцират при плъхове. Все пак, комбинацията води до гастроинтестинални токсични прояви при кучета, а токсичните ефекти при майката се повишават при плъхове (в сравнение с периндоприл самостоятелно).</w:t>
      </w:r>
    </w:p>
    <w:p w14:paraId="30C92F5C" w14:textId="77777777" w:rsidR="00822848" w:rsidRDefault="00822848" w:rsidP="00822848">
      <w:pPr>
        <w:rPr>
          <w:lang w:eastAsia="bg-BG"/>
        </w:rPr>
      </w:pPr>
    </w:p>
    <w:p w14:paraId="447C9CB7" w14:textId="317A02C6" w:rsidR="00822848" w:rsidRPr="00822848" w:rsidRDefault="00822848" w:rsidP="00822848">
      <w:pPr>
        <w:rPr>
          <w:sz w:val="24"/>
          <w:szCs w:val="24"/>
          <w:lang w:eastAsia="bg-BG"/>
        </w:rPr>
      </w:pPr>
      <w:r w:rsidRPr="00822848">
        <w:rPr>
          <w:lang w:eastAsia="bg-BG"/>
        </w:rPr>
        <w:t>Независимо от това тези ефекти са били установени при дозови нива, много близки до границата на безопасност в сравнение с използваните терапевтични дози.</w:t>
      </w:r>
    </w:p>
    <w:p w14:paraId="0DD7F90C" w14:textId="77777777" w:rsidR="00822848" w:rsidRDefault="00822848" w:rsidP="00822848">
      <w:pPr>
        <w:rPr>
          <w:lang w:eastAsia="bg-BG"/>
        </w:rPr>
      </w:pPr>
    </w:p>
    <w:p w14:paraId="7B9502BA" w14:textId="045D6428" w:rsidR="00822848" w:rsidRPr="00822848" w:rsidRDefault="00822848" w:rsidP="00822848">
      <w:pPr>
        <w:rPr>
          <w:sz w:val="24"/>
          <w:szCs w:val="24"/>
          <w:lang w:eastAsia="bg-BG"/>
        </w:rPr>
      </w:pPr>
      <w:r w:rsidRPr="00822848">
        <w:rPr>
          <w:lang w:eastAsia="bg-BG"/>
        </w:rPr>
        <w:t>Предклиничните проучвания, проведени самостоятелно с периндоприл и индапамид не са показали генотоксичен, канцерогенен или тератогенен потенциал.</w:t>
      </w:r>
    </w:p>
    <w:p w14:paraId="50B44F70" w14:textId="312AB690" w:rsidR="00822848" w:rsidRDefault="00822848" w:rsidP="00822848"/>
    <w:p w14:paraId="056BFE5E" w14:textId="77777777" w:rsidR="00822848" w:rsidRPr="00822848" w:rsidRDefault="00822848" w:rsidP="00822848">
      <w:pPr>
        <w:rPr>
          <w:sz w:val="24"/>
          <w:szCs w:val="24"/>
          <w:lang w:eastAsia="bg-BG"/>
        </w:rPr>
      </w:pPr>
      <w:r w:rsidRPr="00822848">
        <w:rPr>
          <w:lang w:eastAsia="bg-BG"/>
        </w:rPr>
        <w:t>Проучванията за репродуктивна токсичност не показват ембриотоксичност или тератогенност и фертилитетьт не е нарушен.</w:t>
      </w:r>
    </w:p>
    <w:p w14:paraId="4EAA797E" w14:textId="77777777" w:rsidR="00822848" w:rsidRPr="00822848" w:rsidRDefault="00822848" w:rsidP="00822848"/>
    <w:p w14:paraId="357049A8" w14:textId="71C27516" w:rsidR="00BB22B4" w:rsidRDefault="002C50EE" w:rsidP="00471F10">
      <w:pPr>
        <w:pStyle w:val="Heading1"/>
      </w:pPr>
      <w:r>
        <w:t>7. ПРИТЕЖАТЕЛ НА РАЗРЕШЕНИЕТО ЗА УПОТРЕБА</w:t>
      </w:r>
    </w:p>
    <w:p w14:paraId="4C12CDF2" w14:textId="0873879F" w:rsidR="00683F7F" w:rsidRDefault="00683F7F" w:rsidP="00683F7F"/>
    <w:p w14:paraId="3A72A310" w14:textId="77777777" w:rsidR="00683F7F" w:rsidRPr="00683F7F" w:rsidRDefault="00683F7F" w:rsidP="00683F7F">
      <w:pPr>
        <w:rPr>
          <w:sz w:val="24"/>
          <w:szCs w:val="24"/>
          <w:lang w:val="en-US" w:eastAsia="bg-BG"/>
        </w:rPr>
      </w:pPr>
      <w:proofErr w:type="spellStart"/>
      <w:r w:rsidRPr="00683F7F">
        <w:rPr>
          <w:lang w:val="en-US"/>
        </w:rPr>
        <w:t>TevaB.V</w:t>
      </w:r>
      <w:proofErr w:type="spellEnd"/>
      <w:r w:rsidRPr="00683F7F">
        <w:rPr>
          <w:lang w:val="en-US"/>
        </w:rPr>
        <w:t>.</w:t>
      </w:r>
    </w:p>
    <w:p w14:paraId="5AE6778D" w14:textId="77777777" w:rsidR="00683F7F" w:rsidRPr="00683F7F" w:rsidRDefault="00683F7F" w:rsidP="00683F7F">
      <w:pPr>
        <w:rPr>
          <w:sz w:val="24"/>
          <w:szCs w:val="24"/>
          <w:lang w:val="en-US" w:eastAsia="bg-BG"/>
        </w:rPr>
      </w:pPr>
      <w:proofErr w:type="spellStart"/>
      <w:r w:rsidRPr="00683F7F">
        <w:rPr>
          <w:lang w:val="en-US"/>
        </w:rPr>
        <w:t>Swensweg</w:t>
      </w:r>
      <w:proofErr w:type="spellEnd"/>
      <w:r w:rsidRPr="00683F7F">
        <w:rPr>
          <w:lang w:val="en-US"/>
        </w:rPr>
        <w:t xml:space="preserve"> </w:t>
      </w:r>
      <w:r w:rsidRPr="00683F7F">
        <w:rPr>
          <w:lang w:eastAsia="bg-BG"/>
        </w:rPr>
        <w:t xml:space="preserve">5, 2031 </w:t>
      </w:r>
      <w:r w:rsidRPr="00683F7F">
        <w:rPr>
          <w:lang w:val="en-US"/>
        </w:rPr>
        <w:t>GA Haarlem</w:t>
      </w:r>
    </w:p>
    <w:p w14:paraId="532695E8" w14:textId="568534C9" w:rsidR="00683F7F" w:rsidRPr="00683F7F" w:rsidRDefault="00683F7F" w:rsidP="00683F7F">
      <w:r w:rsidRPr="00683F7F">
        <w:rPr>
          <w:lang w:eastAsia="bg-BG"/>
        </w:rPr>
        <w:t>Нидерландия</w:t>
      </w:r>
    </w:p>
    <w:p w14:paraId="0A53321D" w14:textId="6BF276D2" w:rsidR="00EE6C97" w:rsidRDefault="00936AD0" w:rsidP="00A93499">
      <w:pPr>
        <w:pStyle w:val="Heading1"/>
      </w:pPr>
      <w:r>
        <w:t>8.</w:t>
      </w:r>
      <w:r w:rsidR="002C50EE">
        <w:t>НОМЕР НА РАЗРЕШЕНИЕТО ЗА УПОТРЕБА</w:t>
      </w:r>
    </w:p>
    <w:p w14:paraId="4FC55A16" w14:textId="611DEB50" w:rsidR="00683F7F" w:rsidRDefault="00683F7F" w:rsidP="00683F7F"/>
    <w:p w14:paraId="53D9366D" w14:textId="6E90B086" w:rsidR="00683F7F" w:rsidRPr="00683F7F" w:rsidRDefault="00683F7F" w:rsidP="00683F7F">
      <w:pPr>
        <w:rPr>
          <w:sz w:val="24"/>
          <w:szCs w:val="24"/>
          <w:lang w:eastAsia="bg-BG"/>
        </w:rPr>
      </w:pPr>
      <w:r w:rsidRPr="00683F7F">
        <w:rPr>
          <w:lang w:val="en-US"/>
        </w:rPr>
        <w:t xml:space="preserve">Per. </w:t>
      </w:r>
      <w:r w:rsidRPr="00683F7F">
        <w:rPr>
          <w:lang w:eastAsia="bg-BG"/>
        </w:rPr>
        <w:t>№20130072</w:t>
      </w:r>
    </w:p>
    <w:p w14:paraId="3715C10B" w14:textId="6084D739" w:rsidR="00BB22B4" w:rsidRDefault="002C50EE" w:rsidP="00471F10">
      <w:pPr>
        <w:pStyle w:val="Heading1"/>
      </w:pPr>
      <w:r>
        <w:lastRenderedPageBreak/>
        <w:t>9. ДАТА НА ПЪРВО РАЗРЕШАВАНЕ/ПОДНОВЯВАНЕ НА РАЗРЕШЕНИЕТО ЗА УПОТРЕБА</w:t>
      </w:r>
    </w:p>
    <w:p w14:paraId="40EC1961" w14:textId="77777777" w:rsidR="00683F7F" w:rsidRDefault="00683F7F" w:rsidP="00683F7F">
      <w:pPr>
        <w:spacing w:line="240" w:lineRule="auto"/>
        <w:rPr>
          <w:rFonts w:ascii="Times New Roman" w:eastAsia="Times New Roman" w:hAnsi="Times New Roman" w:cs="Times New Roman"/>
          <w:color w:val="000000"/>
          <w:lang w:eastAsia="bg-BG"/>
        </w:rPr>
      </w:pPr>
    </w:p>
    <w:p w14:paraId="26C1CC1F" w14:textId="0FE0DF88" w:rsidR="00683F7F" w:rsidRPr="00683F7F" w:rsidRDefault="00683F7F" w:rsidP="00683F7F">
      <w:pPr>
        <w:rPr>
          <w:sz w:val="24"/>
          <w:szCs w:val="24"/>
          <w:lang w:eastAsia="bg-BG"/>
        </w:rPr>
      </w:pPr>
      <w:r w:rsidRPr="00683F7F">
        <w:rPr>
          <w:lang w:eastAsia="bg-BG"/>
        </w:rPr>
        <w:t>Дата на първо разрешаване: 12 февруари 2013 г.</w:t>
      </w:r>
    </w:p>
    <w:p w14:paraId="73C07C87" w14:textId="77777777" w:rsidR="00683F7F" w:rsidRPr="00683F7F" w:rsidRDefault="00683F7F" w:rsidP="00683F7F">
      <w:pPr>
        <w:rPr>
          <w:sz w:val="24"/>
          <w:szCs w:val="24"/>
          <w:lang w:eastAsia="bg-BG"/>
        </w:rPr>
      </w:pPr>
      <w:r w:rsidRPr="00683F7F">
        <w:rPr>
          <w:lang w:eastAsia="bg-BG"/>
        </w:rPr>
        <w:t>Дата на последно подновяване: 02 ноември 2017 г.</w:t>
      </w:r>
    </w:p>
    <w:p w14:paraId="634193C6" w14:textId="77777777" w:rsidR="00683F7F" w:rsidRPr="00683F7F" w:rsidRDefault="00683F7F" w:rsidP="00683F7F"/>
    <w:p w14:paraId="43FB38A2" w14:textId="0C18A683" w:rsidR="007C605B" w:rsidRDefault="002C50EE" w:rsidP="005726E3">
      <w:pPr>
        <w:pStyle w:val="Heading1"/>
      </w:pPr>
      <w:r>
        <w:t>10. ДАТА НА АКТУАЛИЗИРАНЕ НА ТЕКСТА</w:t>
      </w:r>
      <w:bookmarkEnd w:id="0"/>
    </w:p>
    <w:p w14:paraId="472617BD" w14:textId="3BA44A42" w:rsidR="00BB22B4" w:rsidRPr="00BB22B4" w:rsidRDefault="00BB22B4" w:rsidP="00EE6C97"/>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2730C2C"/>
    <w:multiLevelType w:val="hybridMultilevel"/>
    <w:tmpl w:val="31003FEE"/>
    <w:lvl w:ilvl="0" w:tplc="2998FE4A">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D558B"/>
    <w:multiLevelType w:val="hybridMultilevel"/>
    <w:tmpl w:val="096E0B04"/>
    <w:lvl w:ilvl="0" w:tplc="2998FE4A">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14A4F"/>
    <w:multiLevelType w:val="hybridMultilevel"/>
    <w:tmpl w:val="DD1C19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8"/>
  </w:num>
  <w:num w:numId="4" w16cid:durableId="2135319613">
    <w:abstractNumId w:val="3"/>
  </w:num>
  <w:num w:numId="5" w16cid:durableId="740105516">
    <w:abstractNumId w:val="1"/>
  </w:num>
  <w:num w:numId="6" w16cid:durableId="1668363208">
    <w:abstractNumId w:val="22"/>
  </w:num>
  <w:num w:numId="7" w16cid:durableId="1241988161">
    <w:abstractNumId w:val="15"/>
  </w:num>
  <w:num w:numId="8" w16cid:durableId="2102022361">
    <w:abstractNumId w:val="21"/>
  </w:num>
  <w:num w:numId="9" w16cid:durableId="1154613663">
    <w:abstractNumId w:val="2"/>
  </w:num>
  <w:num w:numId="10" w16cid:durableId="1733848127">
    <w:abstractNumId w:val="4"/>
  </w:num>
  <w:num w:numId="11" w16cid:durableId="1861704680">
    <w:abstractNumId w:val="36"/>
  </w:num>
  <w:num w:numId="12" w16cid:durableId="1434934028">
    <w:abstractNumId w:val="19"/>
  </w:num>
  <w:num w:numId="13" w16cid:durableId="479157895">
    <w:abstractNumId w:val="25"/>
  </w:num>
  <w:num w:numId="14" w16cid:durableId="1670476636">
    <w:abstractNumId w:val="17"/>
  </w:num>
  <w:num w:numId="15" w16cid:durableId="1000155783">
    <w:abstractNumId w:val="35"/>
  </w:num>
  <w:num w:numId="16" w16cid:durableId="2056420707">
    <w:abstractNumId w:val="14"/>
  </w:num>
  <w:num w:numId="17" w16cid:durableId="1787119182">
    <w:abstractNumId w:val="30"/>
  </w:num>
  <w:num w:numId="18" w16cid:durableId="722945139">
    <w:abstractNumId w:val="10"/>
  </w:num>
  <w:num w:numId="19" w16cid:durableId="1678728408">
    <w:abstractNumId w:val="32"/>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11"/>
  </w:num>
  <w:num w:numId="25" w16cid:durableId="50930855">
    <w:abstractNumId w:val="28"/>
  </w:num>
  <w:num w:numId="26" w16cid:durableId="176701536">
    <w:abstractNumId w:val="27"/>
  </w:num>
  <w:num w:numId="27" w16cid:durableId="2050564750">
    <w:abstractNumId w:val="37"/>
  </w:num>
  <w:num w:numId="28" w16cid:durableId="1820733422">
    <w:abstractNumId w:val="6"/>
  </w:num>
  <w:num w:numId="29" w16cid:durableId="973678124">
    <w:abstractNumId w:val="26"/>
  </w:num>
  <w:num w:numId="30" w16cid:durableId="154884452">
    <w:abstractNumId w:val="41"/>
  </w:num>
  <w:num w:numId="31" w16cid:durableId="1053964910">
    <w:abstractNumId w:val="5"/>
  </w:num>
  <w:num w:numId="32" w16cid:durableId="2073575793">
    <w:abstractNumId w:val="39"/>
  </w:num>
  <w:num w:numId="33" w16cid:durableId="1566643170">
    <w:abstractNumId w:val="34"/>
  </w:num>
  <w:num w:numId="34" w16cid:durableId="2060787732">
    <w:abstractNumId w:val="38"/>
  </w:num>
  <w:num w:numId="35" w16cid:durableId="34161354">
    <w:abstractNumId w:val="8"/>
  </w:num>
  <w:num w:numId="36" w16cid:durableId="1976908676">
    <w:abstractNumId w:val="12"/>
  </w:num>
  <w:num w:numId="37" w16cid:durableId="758528303">
    <w:abstractNumId w:val="20"/>
  </w:num>
  <w:num w:numId="38" w16cid:durableId="178396561">
    <w:abstractNumId w:val="40"/>
  </w:num>
  <w:num w:numId="39" w16cid:durableId="934825996">
    <w:abstractNumId w:val="16"/>
  </w:num>
  <w:num w:numId="40" w16cid:durableId="1691108156">
    <w:abstractNumId w:val="9"/>
  </w:num>
  <w:num w:numId="41" w16cid:durableId="382482705">
    <w:abstractNumId w:val="7"/>
  </w:num>
  <w:num w:numId="42" w16cid:durableId="828405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1B23"/>
    <w:rsid w:val="00241790"/>
    <w:rsid w:val="002B3C38"/>
    <w:rsid w:val="002B4DBB"/>
    <w:rsid w:val="002C50EE"/>
    <w:rsid w:val="002E665D"/>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36760"/>
    <w:rsid w:val="00672487"/>
    <w:rsid w:val="00672600"/>
    <w:rsid w:val="00681D4A"/>
    <w:rsid w:val="00683F7F"/>
    <w:rsid w:val="00685882"/>
    <w:rsid w:val="007122AD"/>
    <w:rsid w:val="0075649D"/>
    <w:rsid w:val="007C605B"/>
    <w:rsid w:val="008134C8"/>
    <w:rsid w:val="00814073"/>
    <w:rsid w:val="00822848"/>
    <w:rsid w:val="00826F0D"/>
    <w:rsid w:val="00875EEC"/>
    <w:rsid w:val="00893B92"/>
    <w:rsid w:val="008A6AF2"/>
    <w:rsid w:val="008C70A2"/>
    <w:rsid w:val="00936AD0"/>
    <w:rsid w:val="00954129"/>
    <w:rsid w:val="009773E4"/>
    <w:rsid w:val="009B171C"/>
    <w:rsid w:val="009F1313"/>
    <w:rsid w:val="00A20351"/>
    <w:rsid w:val="00A65A81"/>
    <w:rsid w:val="00A71DCF"/>
    <w:rsid w:val="00A80C73"/>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6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30</Pages>
  <Words>9536</Words>
  <Characters>54358</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2023-01-22T19:12:00Z</dcterms:created>
  <dcterms:modified xsi:type="dcterms:W3CDTF">2023-01-22T19:12:00Z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