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1BBB3756" w14:textId="644F9893" w:rsidR="00C07B84" w:rsidRDefault="00DD466D" w:rsidP="00DD466D">
      <w:pPr>
        <w:pStyle w:val="Heading1"/>
      </w:pPr>
      <w:r>
        <w:t>1.ИМЕ НА ЛЕКАРСТВЕНИЯ ПРОДУКТ</w:t>
      </w:r>
    </w:p>
    <w:p w14:paraId="6BBEC577" w14:textId="77777777" w:rsidR="00206A8A" w:rsidRPr="00206A8A" w:rsidRDefault="00206A8A" w:rsidP="00206A8A">
      <w:pPr>
        <w:rPr>
          <w:sz w:val="24"/>
          <w:szCs w:val="24"/>
          <w:lang w:val="en-US"/>
        </w:rPr>
      </w:pPr>
      <w:proofErr w:type="spellStart"/>
      <w:r w:rsidRPr="00206A8A">
        <w:rPr>
          <w:lang w:eastAsia="bg-BG"/>
        </w:rPr>
        <w:t>Зирид</w:t>
      </w:r>
      <w:proofErr w:type="spellEnd"/>
      <w:r w:rsidRPr="00206A8A">
        <w:rPr>
          <w:lang w:eastAsia="bg-BG"/>
        </w:rPr>
        <w:t xml:space="preserve"> 50 </w:t>
      </w:r>
      <w:r w:rsidRPr="00206A8A">
        <w:rPr>
          <w:lang w:val="en-US"/>
        </w:rPr>
        <w:t xml:space="preserve">mg </w:t>
      </w:r>
      <w:r w:rsidRPr="00206A8A">
        <w:rPr>
          <w:lang w:eastAsia="bg-BG"/>
        </w:rPr>
        <w:t>филмирани таблетки</w:t>
      </w:r>
    </w:p>
    <w:p w14:paraId="5C9D39C2" w14:textId="10AA4DEF" w:rsidR="00206A8A" w:rsidRPr="00206A8A" w:rsidRDefault="00206A8A" w:rsidP="00206A8A">
      <w:proofErr w:type="spellStart"/>
      <w:r w:rsidRPr="00206A8A">
        <w:rPr>
          <w:lang w:val="en-US"/>
        </w:rPr>
        <w:t>Zirid</w:t>
      </w:r>
      <w:proofErr w:type="spellEnd"/>
      <w:r w:rsidRPr="00206A8A">
        <w:rPr>
          <w:lang w:val="en-US"/>
        </w:rPr>
        <w:t xml:space="preserve"> </w:t>
      </w:r>
      <w:r w:rsidRPr="00206A8A">
        <w:rPr>
          <w:lang w:eastAsia="bg-BG"/>
        </w:rPr>
        <w:t xml:space="preserve">50 </w:t>
      </w:r>
      <w:r w:rsidRPr="00206A8A">
        <w:rPr>
          <w:lang w:val="en-US"/>
        </w:rPr>
        <w:t>mg film-coated tablets</w:t>
      </w:r>
    </w:p>
    <w:p w14:paraId="3A916BC0" w14:textId="348A819D" w:rsidR="00DD466D" w:rsidRDefault="00DD466D" w:rsidP="00DD466D">
      <w:pPr>
        <w:pStyle w:val="Heading1"/>
      </w:pPr>
      <w:r>
        <w:t>2. КАЧЕСТВЕН И КОЛИЧЕСТВЕН СЪСТАВ</w:t>
      </w:r>
    </w:p>
    <w:p w14:paraId="1CCD8A05" w14:textId="77777777" w:rsidR="00206A8A" w:rsidRDefault="00206A8A" w:rsidP="00206A8A">
      <w:pPr>
        <w:rPr>
          <w:lang w:eastAsia="bg-BG"/>
        </w:rPr>
      </w:pPr>
    </w:p>
    <w:p w14:paraId="3E460E9C" w14:textId="0BBAEAC7" w:rsidR="00206A8A" w:rsidRPr="00206A8A" w:rsidRDefault="00206A8A" w:rsidP="00206A8A">
      <w:pPr>
        <w:rPr>
          <w:sz w:val="24"/>
          <w:szCs w:val="24"/>
        </w:rPr>
      </w:pPr>
      <w:r w:rsidRPr="00206A8A">
        <w:rPr>
          <w:lang w:eastAsia="bg-BG"/>
        </w:rPr>
        <w:t xml:space="preserve">Всяка филмирана таблетка съдържа 50 </w:t>
      </w:r>
      <w:r w:rsidRPr="00206A8A">
        <w:rPr>
          <w:lang w:val="en-US"/>
        </w:rPr>
        <w:t xml:space="preserve">mg </w:t>
      </w:r>
      <w:proofErr w:type="spellStart"/>
      <w:r w:rsidRPr="00206A8A">
        <w:rPr>
          <w:lang w:eastAsia="bg-BG"/>
        </w:rPr>
        <w:t>итоприд</w:t>
      </w:r>
      <w:proofErr w:type="spellEnd"/>
      <w:r w:rsidRPr="00206A8A">
        <w:rPr>
          <w:lang w:eastAsia="bg-BG"/>
        </w:rPr>
        <w:t xml:space="preserve"> хидрохлорид </w:t>
      </w:r>
      <w:r w:rsidRPr="00206A8A">
        <w:rPr>
          <w:i/>
          <w:iCs/>
          <w:lang w:val="en-US"/>
        </w:rPr>
        <w:t>(itopride hydrochloride}.</w:t>
      </w:r>
    </w:p>
    <w:p w14:paraId="409B3E79" w14:textId="6EDF688D" w:rsidR="00206A8A" w:rsidRPr="00206A8A" w:rsidRDefault="00206A8A" w:rsidP="00206A8A">
      <w:pPr>
        <w:rPr>
          <w:sz w:val="24"/>
          <w:szCs w:val="24"/>
        </w:rPr>
      </w:pPr>
      <w:r w:rsidRPr="00206A8A">
        <w:rPr>
          <w:lang w:eastAsia="bg-BG"/>
        </w:rPr>
        <w:t xml:space="preserve">Помощно вещество с известно действие: лактоза </w:t>
      </w:r>
      <w:proofErr w:type="spellStart"/>
      <w:r w:rsidRPr="00206A8A">
        <w:rPr>
          <w:lang w:eastAsia="bg-BG"/>
        </w:rPr>
        <w:t>монохидрат</w:t>
      </w:r>
      <w:proofErr w:type="spellEnd"/>
      <w:r w:rsidRPr="00206A8A">
        <w:rPr>
          <w:lang w:eastAsia="bg-BG"/>
        </w:rPr>
        <w:t xml:space="preserve">. Всяка таблетка съдържа 90 </w:t>
      </w:r>
      <w:r w:rsidRPr="00206A8A">
        <w:rPr>
          <w:lang w:val="en-US"/>
        </w:rPr>
        <w:t xml:space="preserve">mg </w:t>
      </w:r>
      <w:r w:rsidRPr="00206A8A">
        <w:rPr>
          <w:lang w:eastAsia="bg-BG"/>
        </w:rPr>
        <w:t xml:space="preserve">лактоза </w:t>
      </w:r>
      <w:proofErr w:type="spellStart"/>
      <w:r w:rsidRPr="00206A8A">
        <w:rPr>
          <w:lang w:eastAsia="bg-BG"/>
        </w:rPr>
        <w:t>монохидрат</w:t>
      </w:r>
      <w:proofErr w:type="spellEnd"/>
      <w:r w:rsidRPr="00206A8A">
        <w:rPr>
          <w:lang w:eastAsia="bg-BG"/>
        </w:rPr>
        <w:t>.</w:t>
      </w:r>
    </w:p>
    <w:p w14:paraId="5E332777" w14:textId="6598D624" w:rsidR="005A66D9" w:rsidRDefault="00DD466D" w:rsidP="00CA1B57">
      <w:pPr>
        <w:pStyle w:val="Heading1"/>
      </w:pPr>
      <w:r>
        <w:t>3. ЛЕКАРСТВЕНА ФОРМА</w:t>
      </w:r>
    </w:p>
    <w:p w14:paraId="1D97853D" w14:textId="77777777" w:rsidR="00206A8A" w:rsidRDefault="00206A8A" w:rsidP="00206A8A">
      <w:pPr>
        <w:rPr>
          <w:lang w:eastAsia="bg-BG"/>
        </w:rPr>
      </w:pPr>
    </w:p>
    <w:p w14:paraId="78862635" w14:textId="669FDABD" w:rsidR="00206A8A" w:rsidRPr="00206A8A" w:rsidRDefault="00206A8A" w:rsidP="00206A8A">
      <w:pPr>
        <w:rPr>
          <w:sz w:val="24"/>
          <w:szCs w:val="24"/>
        </w:rPr>
      </w:pPr>
      <w:r w:rsidRPr="00206A8A">
        <w:rPr>
          <w:lang w:eastAsia="bg-BG"/>
        </w:rPr>
        <w:t>Филмирана таблетка</w:t>
      </w:r>
    </w:p>
    <w:p w14:paraId="4D74BB69" w14:textId="77777777" w:rsidR="00206A8A" w:rsidRPr="00206A8A" w:rsidRDefault="00206A8A" w:rsidP="00206A8A">
      <w:pPr>
        <w:rPr>
          <w:sz w:val="24"/>
          <w:szCs w:val="24"/>
        </w:rPr>
      </w:pPr>
      <w:r w:rsidRPr="00206A8A">
        <w:rPr>
          <w:lang w:eastAsia="bg-BG"/>
        </w:rPr>
        <w:t>Бели до почти бели, кръгли, двойно изпъкнали филмирани таблетки с делителна черта от едната страна.</w:t>
      </w:r>
    </w:p>
    <w:p w14:paraId="335C16B2" w14:textId="142B927F" w:rsidR="00206A8A" w:rsidRPr="00206A8A" w:rsidRDefault="00206A8A" w:rsidP="00206A8A">
      <w:pPr>
        <w:rPr>
          <w:sz w:val="24"/>
          <w:szCs w:val="24"/>
        </w:rPr>
      </w:pPr>
      <w:r w:rsidRPr="00206A8A">
        <w:rPr>
          <w:lang w:eastAsia="bg-BG"/>
        </w:rPr>
        <w:t>Таблетката може да се разделя на равни дози.</w:t>
      </w:r>
    </w:p>
    <w:p w14:paraId="490FC2C4" w14:textId="77777777" w:rsidR="002C50EE" w:rsidRDefault="002C50EE" w:rsidP="002C50EE">
      <w:pPr>
        <w:pStyle w:val="Heading1"/>
      </w:pPr>
      <w:r>
        <w:t>4. КЛИНИЧНИ ДАННИ</w:t>
      </w:r>
    </w:p>
    <w:p w14:paraId="7C897D10" w14:textId="364BCA83" w:rsidR="005A66D9" w:rsidRDefault="002C50EE" w:rsidP="00CA1B57">
      <w:pPr>
        <w:pStyle w:val="Heading2"/>
      </w:pPr>
      <w:r>
        <w:t>4.1. Терапевтични показания</w:t>
      </w:r>
    </w:p>
    <w:p w14:paraId="51A8DF88" w14:textId="77777777" w:rsidR="00206A8A" w:rsidRDefault="00206A8A" w:rsidP="00206A8A">
      <w:pPr>
        <w:rPr>
          <w:lang w:eastAsia="bg-BG"/>
        </w:rPr>
      </w:pPr>
    </w:p>
    <w:p w14:paraId="50CD4A67" w14:textId="5D383DD4" w:rsidR="00206A8A" w:rsidRPr="00206A8A" w:rsidRDefault="00206A8A" w:rsidP="00206A8A">
      <w:pPr>
        <w:rPr>
          <w:sz w:val="24"/>
          <w:szCs w:val="24"/>
        </w:rPr>
      </w:pPr>
      <w:proofErr w:type="spellStart"/>
      <w:r w:rsidRPr="00206A8A">
        <w:rPr>
          <w:lang w:eastAsia="bg-BG"/>
        </w:rPr>
        <w:t>Зирид</w:t>
      </w:r>
      <w:proofErr w:type="spellEnd"/>
      <w:r w:rsidRPr="00206A8A">
        <w:rPr>
          <w:lang w:eastAsia="bg-BG"/>
        </w:rPr>
        <w:t xml:space="preserve"> е предназначен за лечение на стомашно-чревни симптоми на функционална, неязвена диспепсия като усещане за подуване на корема, прекомерно усещане за пълнота на стомаха, </w:t>
      </w:r>
      <w:proofErr w:type="spellStart"/>
      <w:r w:rsidRPr="00206A8A">
        <w:rPr>
          <w:lang w:eastAsia="bg-BG"/>
        </w:rPr>
        <w:t>епигастрална</w:t>
      </w:r>
      <w:proofErr w:type="spellEnd"/>
      <w:r w:rsidRPr="00206A8A">
        <w:rPr>
          <w:lang w:eastAsia="bg-BG"/>
        </w:rPr>
        <w:t xml:space="preserve"> болка, дискомфорт, анорексия, киселини, гадене и повръщане.</w:t>
      </w:r>
    </w:p>
    <w:p w14:paraId="6EAC25EF" w14:textId="77777777" w:rsidR="00206A8A" w:rsidRPr="00206A8A" w:rsidRDefault="00206A8A" w:rsidP="00206A8A">
      <w:pPr>
        <w:rPr>
          <w:sz w:val="24"/>
          <w:szCs w:val="24"/>
        </w:rPr>
      </w:pPr>
      <w:proofErr w:type="spellStart"/>
      <w:r w:rsidRPr="00206A8A">
        <w:rPr>
          <w:lang w:eastAsia="bg-BG"/>
        </w:rPr>
        <w:t>Зирид</w:t>
      </w:r>
      <w:proofErr w:type="spellEnd"/>
      <w:r w:rsidRPr="00206A8A">
        <w:rPr>
          <w:lang w:eastAsia="bg-BG"/>
        </w:rPr>
        <w:t xml:space="preserve"> е предназначен за възрастни.</w:t>
      </w:r>
    </w:p>
    <w:p w14:paraId="14A4DFD4" w14:textId="77777777" w:rsidR="00206A8A" w:rsidRPr="00206A8A" w:rsidRDefault="00206A8A" w:rsidP="00206A8A"/>
    <w:p w14:paraId="6B14E9CB" w14:textId="5694455D" w:rsidR="005A66D9" w:rsidRDefault="002C50EE" w:rsidP="00CA1B57">
      <w:pPr>
        <w:pStyle w:val="Heading2"/>
      </w:pPr>
      <w:r>
        <w:t>4.2. Дозировка и начин на приложение</w:t>
      </w:r>
    </w:p>
    <w:p w14:paraId="056619CA" w14:textId="77777777" w:rsidR="00206A8A" w:rsidRDefault="00206A8A" w:rsidP="00206A8A">
      <w:pPr>
        <w:rPr>
          <w:lang w:eastAsia="bg-BG"/>
        </w:rPr>
      </w:pPr>
    </w:p>
    <w:p w14:paraId="4ECFA5E5" w14:textId="6B0DA454" w:rsidR="00206A8A" w:rsidRPr="00206A8A" w:rsidRDefault="00206A8A" w:rsidP="00206A8A">
      <w:pPr>
        <w:pStyle w:val="Heading3"/>
        <w:rPr>
          <w:rFonts w:eastAsia="Times New Roman"/>
          <w:u w:val="single"/>
        </w:rPr>
      </w:pPr>
      <w:r w:rsidRPr="00206A8A">
        <w:rPr>
          <w:rFonts w:eastAsia="Times New Roman"/>
          <w:u w:val="single"/>
          <w:lang w:eastAsia="bg-BG"/>
        </w:rPr>
        <w:t>Дозировка</w:t>
      </w:r>
    </w:p>
    <w:p w14:paraId="1FDF3B18" w14:textId="77777777" w:rsidR="00206A8A" w:rsidRDefault="00206A8A" w:rsidP="00206A8A">
      <w:pPr>
        <w:rPr>
          <w:i/>
          <w:iCs/>
          <w:lang w:eastAsia="bg-BG"/>
        </w:rPr>
      </w:pPr>
    </w:p>
    <w:p w14:paraId="0F1C14FE" w14:textId="38F81235" w:rsidR="00206A8A" w:rsidRPr="00206A8A" w:rsidRDefault="00206A8A" w:rsidP="00206A8A">
      <w:pPr>
        <w:rPr>
          <w:sz w:val="24"/>
          <w:szCs w:val="24"/>
        </w:rPr>
      </w:pPr>
      <w:r w:rsidRPr="00206A8A">
        <w:rPr>
          <w:i/>
          <w:iCs/>
          <w:lang w:eastAsia="bg-BG"/>
        </w:rPr>
        <w:t>Възрастни</w:t>
      </w:r>
    </w:p>
    <w:p w14:paraId="435DFCBC" w14:textId="77777777" w:rsidR="00206A8A" w:rsidRPr="00206A8A" w:rsidRDefault="00206A8A" w:rsidP="00206A8A">
      <w:pPr>
        <w:rPr>
          <w:sz w:val="24"/>
          <w:szCs w:val="24"/>
        </w:rPr>
      </w:pPr>
      <w:r w:rsidRPr="00206A8A">
        <w:rPr>
          <w:lang w:eastAsia="bg-BG"/>
        </w:rPr>
        <w:t xml:space="preserve">Обичайната дневна доза за възрастни е 150 </w:t>
      </w:r>
      <w:r w:rsidRPr="00206A8A">
        <w:rPr>
          <w:lang w:val="en-US"/>
        </w:rPr>
        <w:t xml:space="preserve">mg </w:t>
      </w:r>
      <w:proofErr w:type="spellStart"/>
      <w:r w:rsidRPr="00206A8A">
        <w:rPr>
          <w:lang w:eastAsia="bg-BG"/>
        </w:rPr>
        <w:t>итоприд</w:t>
      </w:r>
      <w:proofErr w:type="spellEnd"/>
      <w:r w:rsidRPr="00206A8A">
        <w:rPr>
          <w:lang w:eastAsia="bg-BG"/>
        </w:rPr>
        <w:t xml:space="preserve"> хидрохлорид; това означава по една таблетка </w:t>
      </w:r>
      <w:proofErr w:type="spellStart"/>
      <w:r w:rsidRPr="00206A8A">
        <w:rPr>
          <w:lang w:eastAsia="bg-BG"/>
        </w:rPr>
        <w:t>Зирид</w:t>
      </w:r>
      <w:proofErr w:type="spellEnd"/>
      <w:r w:rsidRPr="00206A8A">
        <w:rPr>
          <w:lang w:eastAsia="bg-BG"/>
        </w:rPr>
        <w:t xml:space="preserve"> три пъти дневно преди ядене.</w:t>
      </w:r>
    </w:p>
    <w:p w14:paraId="07B59570" w14:textId="77777777" w:rsidR="00206A8A" w:rsidRPr="00206A8A" w:rsidRDefault="00206A8A" w:rsidP="00206A8A">
      <w:pPr>
        <w:rPr>
          <w:sz w:val="24"/>
          <w:szCs w:val="24"/>
        </w:rPr>
      </w:pPr>
      <w:r w:rsidRPr="00206A8A">
        <w:rPr>
          <w:lang w:eastAsia="bg-BG"/>
        </w:rPr>
        <w:t>Тази доза може да бъде намалена в зависимост от хода на заболяването (напр. до1/2 таблетка 3 пъти дневно).</w:t>
      </w:r>
    </w:p>
    <w:p w14:paraId="4EFE7690" w14:textId="77777777" w:rsidR="00206A8A" w:rsidRDefault="00206A8A" w:rsidP="00206A8A">
      <w:pPr>
        <w:rPr>
          <w:lang w:eastAsia="bg-BG"/>
        </w:rPr>
      </w:pPr>
    </w:p>
    <w:p w14:paraId="5C3294B2" w14:textId="08480BEF" w:rsidR="00206A8A" w:rsidRPr="00206A8A" w:rsidRDefault="00206A8A" w:rsidP="00206A8A">
      <w:pPr>
        <w:rPr>
          <w:sz w:val="24"/>
          <w:szCs w:val="24"/>
        </w:rPr>
      </w:pPr>
      <w:r w:rsidRPr="00206A8A">
        <w:rPr>
          <w:lang w:eastAsia="bg-BG"/>
        </w:rPr>
        <w:t>Точната дозировка на продукта и продължителността на лечението зависят от клиничното състояние на пациента.</w:t>
      </w:r>
    </w:p>
    <w:p w14:paraId="1B7F548C" w14:textId="2D4EABB1" w:rsidR="00206A8A" w:rsidRPr="00206A8A" w:rsidRDefault="00206A8A" w:rsidP="00206A8A">
      <w:pPr>
        <w:rPr>
          <w:sz w:val="24"/>
          <w:szCs w:val="24"/>
        </w:rPr>
      </w:pPr>
      <w:r w:rsidRPr="00206A8A">
        <w:rPr>
          <w:lang w:eastAsia="bg-BG"/>
        </w:rPr>
        <w:t xml:space="preserve">В клинични изпитвания </w:t>
      </w:r>
      <w:proofErr w:type="spellStart"/>
      <w:r w:rsidRPr="00206A8A">
        <w:rPr>
          <w:lang w:eastAsia="bg-BG"/>
        </w:rPr>
        <w:t>итоприд</w:t>
      </w:r>
      <w:proofErr w:type="spellEnd"/>
      <w:r w:rsidRPr="00206A8A">
        <w:rPr>
          <w:lang w:eastAsia="bg-BG"/>
        </w:rPr>
        <w:t xml:space="preserve"> хидрохлорид е прилаган с продължителност до 8 седмици.</w:t>
      </w:r>
    </w:p>
    <w:p w14:paraId="39778CA8" w14:textId="77777777" w:rsidR="00206A8A" w:rsidRDefault="00206A8A" w:rsidP="00206A8A">
      <w:pPr>
        <w:rPr>
          <w:lang w:eastAsia="bg-BG"/>
        </w:rPr>
      </w:pPr>
    </w:p>
    <w:p w14:paraId="7EDB3734" w14:textId="51EAD844" w:rsidR="00206A8A" w:rsidRPr="00206A8A" w:rsidRDefault="00206A8A" w:rsidP="00206A8A">
      <w:pPr>
        <w:rPr>
          <w:sz w:val="24"/>
          <w:szCs w:val="24"/>
          <w:u w:val="single"/>
        </w:rPr>
      </w:pPr>
      <w:r w:rsidRPr="00206A8A">
        <w:rPr>
          <w:u w:val="single"/>
          <w:lang w:eastAsia="bg-BG"/>
        </w:rPr>
        <w:t xml:space="preserve">Специални </w:t>
      </w:r>
      <w:proofErr w:type="spellStart"/>
      <w:r w:rsidRPr="00206A8A">
        <w:rPr>
          <w:u w:val="single"/>
          <w:lang w:eastAsia="bg-BG"/>
        </w:rPr>
        <w:t>полулапии</w:t>
      </w:r>
      <w:proofErr w:type="spellEnd"/>
    </w:p>
    <w:p w14:paraId="73E1823F" w14:textId="77777777" w:rsidR="00206A8A" w:rsidRDefault="00206A8A" w:rsidP="00206A8A">
      <w:pPr>
        <w:rPr>
          <w:i/>
          <w:iCs/>
          <w:lang w:eastAsia="bg-BG"/>
        </w:rPr>
      </w:pPr>
    </w:p>
    <w:p w14:paraId="3AE1B682" w14:textId="3A5BEEB6" w:rsidR="00206A8A" w:rsidRPr="00206A8A" w:rsidRDefault="00206A8A" w:rsidP="00206A8A">
      <w:pPr>
        <w:rPr>
          <w:sz w:val="24"/>
          <w:szCs w:val="24"/>
        </w:rPr>
      </w:pPr>
      <w:r w:rsidRPr="00206A8A">
        <w:rPr>
          <w:i/>
          <w:iCs/>
          <w:lang w:eastAsia="bg-BG"/>
        </w:rPr>
        <w:t>Пациенти с бъбречно или чернодробно увреждане</w:t>
      </w:r>
    </w:p>
    <w:p w14:paraId="1320F508" w14:textId="77777777" w:rsidR="00206A8A" w:rsidRPr="00206A8A" w:rsidRDefault="00206A8A" w:rsidP="00206A8A">
      <w:pPr>
        <w:rPr>
          <w:sz w:val="24"/>
          <w:szCs w:val="24"/>
        </w:rPr>
      </w:pPr>
      <w:proofErr w:type="spellStart"/>
      <w:r w:rsidRPr="00206A8A">
        <w:rPr>
          <w:lang w:eastAsia="bg-BG"/>
        </w:rPr>
        <w:t>Итоприд</w:t>
      </w:r>
      <w:proofErr w:type="spellEnd"/>
      <w:r w:rsidRPr="00206A8A">
        <w:rPr>
          <w:lang w:eastAsia="bg-BG"/>
        </w:rPr>
        <w:t xml:space="preserve"> се </w:t>
      </w:r>
      <w:proofErr w:type="spellStart"/>
      <w:r w:rsidRPr="00206A8A">
        <w:rPr>
          <w:lang w:eastAsia="bg-BG"/>
        </w:rPr>
        <w:t>метаболизира</w:t>
      </w:r>
      <w:proofErr w:type="spellEnd"/>
      <w:r w:rsidRPr="00206A8A">
        <w:rPr>
          <w:lang w:eastAsia="bg-BG"/>
        </w:rPr>
        <w:t xml:space="preserve"> в черния дроб, а основният път на елиминиране на </w:t>
      </w:r>
      <w:proofErr w:type="spellStart"/>
      <w:r w:rsidRPr="00206A8A">
        <w:rPr>
          <w:lang w:eastAsia="bg-BG"/>
        </w:rPr>
        <w:t>итоприд</w:t>
      </w:r>
      <w:proofErr w:type="spellEnd"/>
      <w:r w:rsidRPr="00206A8A">
        <w:rPr>
          <w:lang w:eastAsia="bg-BG"/>
        </w:rPr>
        <w:t xml:space="preserve"> и неговите метаболити е през бъбреците. Поради това, пациентите с бъбречно или чернодробно увреждане, които приемат този продукт трябва да бъдат внимателно наблюдавани и при поява</w:t>
      </w:r>
      <w:r>
        <w:rPr>
          <w:lang w:eastAsia="bg-BG"/>
        </w:rPr>
        <w:t xml:space="preserve"> </w:t>
      </w:r>
      <w:r w:rsidRPr="00206A8A">
        <w:rPr>
          <w:lang w:eastAsia="bg-BG"/>
        </w:rPr>
        <w:t>на нежелани реакции да се вземат съответни мерки като намаляване на дозата или прекратяване на лечението.</w:t>
      </w:r>
    </w:p>
    <w:p w14:paraId="4D46F027" w14:textId="77777777" w:rsidR="00206A8A" w:rsidRDefault="00206A8A" w:rsidP="00206A8A">
      <w:pPr>
        <w:rPr>
          <w:i/>
          <w:iCs/>
          <w:lang w:eastAsia="bg-BG"/>
        </w:rPr>
      </w:pPr>
    </w:p>
    <w:p w14:paraId="7264EF66" w14:textId="3A64EF8E" w:rsidR="00206A8A" w:rsidRPr="00206A8A" w:rsidRDefault="00206A8A" w:rsidP="00206A8A">
      <w:pPr>
        <w:rPr>
          <w:sz w:val="24"/>
          <w:szCs w:val="24"/>
        </w:rPr>
      </w:pPr>
      <w:r w:rsidRPr="00206A8A">
        <w:rPr>
          <w:i/>
          <w:iCs/>
          <w:lang w:eastAsia="bg-BG"/>
        </w:rPr>
        <w:t>Пациенти в напреднала възраст</w:t>
      </w:r>
    </w:p>
    <w:p w14:paraId="2540FE70" w14:textId="77777777" w:rsidR="00206A8A" w:rsidRPr="00206A8A" w:rsidRDefault="00206A8A" w:rsidP="00206A8A">
      <w:pPr>
        <w:rPr>
          <w:sz w:val="24"/>
          <w:szCs w:val="24"/>
        </w:rPr>
      </w:pPr>
      <w:r w:rsidRPr="00206A8A">
        <w:rPr>
          <w:lang w:eastAsia="bg-BG"/>
        </w:rPr>
        <w:t>Тъй като хората в напреднала възраст често имат понижени физиологични функции, вероятна е появата на нежелани реакции. Поради това, пациентите в напреднала възраст, които приемат този продукт, трябва да бъдат внимателно наблюдавани и при поява на нежелани реакции да се вземат съответни мерки като намаляване на дозата или прекратяване на лечението. В клинични изпитвания обаче честотата на нежеланите лекарствени реакции не е по-висока сред популацията на възраст над 65 години в сравнение с по-младите пациенти.</w:t>
      </w:r>
    </w:p>
    <w:p w14:paraId="1967B3AF" w14:textId="77777777" w:rsidR="00206A8A" w:rsidRDefault="00206A8A" w:rsidP="00206A8A">
      <w:pPr>
        <w:rPr>
          <w:i/>
          <w:iCs/>
          <w:lang w:eastAsia="bg-BG"/>
        </w:rPr>
      </w:pPr>
    </w:p>
    <w:p w14:paraId="496DD532" w14:textId="7AAB51A2" w:rsidR="00206A8A" w:rsidRPr="00206A8A" w:rsidRDefault="00206A8A" w:rsidP="00206A8A">
      <w:pPr>
        <w:rPr>
          <w:sz w:val="24"/>
          <w:szCs w:val="24"/>
        </w:rPr>
      </w:pPr>
      <w:r w:rsidRPr="00206A8A">
        <w:rPr>
          <w:i/>
          <w:iCs/>
          <w:lang w:eastAsia="bg-BG"/>
        </w:rPr>
        <w:t>Педиатрична популация</w:t>
      </w:r>
    </w:p>
    <w:p w14:paraId="1598B615" w14:textId="77777777" w:rsidR="00206A8A" w:rsidRPr="00206A8A" w:rsidRDefault="00206A8A" w:rsidP="00206A8A">
      <w:pPr>
        <w:rPr>
          <w:sz w:val="24"/>
          <w:szCs w:val="24"/>
        </w:rPr>
      </w:pPr>
      <w:r w:rsidRPr="00206A8A">
        <w:rPr>
          <w:lang w:eastAsia="bg-BG"/>
        </w:rPr>
        <w:t xml:space="preserve">Тъй като безопасността и ефикасността при деца не са установени, не се препоръчва лечение със </w:t>
      </w:r>
      <w:proofErr w:type="spellStart"/>
      <w:r w:rsidRPr="00206A8A">
        <w:rPr>
          <w:lang w:eastAsia="bg-BG"/>
        </w:rPr>
        <w:t>Зирид</w:t>
      </w:r>
      <w:proofErr w:type="spellEnd"/>
      <w:r w:rsidRPr="00206A8A">
        <w:rPr>
          <w:lang w:eastAsia="bg-BG"/>
        </w:rPr>
        <w:t>.</w:t>
      </w:r>
    </w:p>
    <w:p w14:paraId="0769A353" w14:textId="77777777" w:rsidR="00206A8A" w:rsidRDefault="00206A8A" w:rsidP="00206A8A">
      <w:pPr>
        <w:rPr>
          <w:u w:val="single"/>
          <w:lang w:eastAsia="bg-BG"/>
        </w:rPr>
      </w:pPr>
    </w:p>
    <w:p w14:paraId="1E8E1215" w14:textId="7BB5C593" w:rsidR="00206A8A" w:rsidRPr="00206A8A" w:rsidRDefault="00206A8A" w:rsidP="00206A8A">
      <w:pPr>
        <w:pStyle w:val="Heading3"/>
        <w:rPr>
          <w:rFonts w:eastAsia="Times New Roman"/>
          <w:u w:val="single"/>
        </w:rPr>
      </w:pPr>
      <w:r w:rsidRPr="00206A8A">
        <w:rPr>
          <w:rFonts w:eastAsia="Times New Roman"/>
          <w:u w:val="single"/>
          <w:lang w:eastAsia="bg-BG"/>
        </w:rPr>
        <w:t>Начин на приложение</w:t>
      </w:r>
    </w:p>
    <w:p w14:paraId="4B5869EC" w14:textId="77777777" w:rsidR="00206A8A" w:rsidRPr="00206A8A" w:rsidRDefault="00206A8A" w:rsidP="00206A8A">
      <w:pPr>
        <w:rPr>
          <w:sz w:val="24"/>
          <w:szCs w:val="24"/>
        </w:rPr>
      </w:pPr>
      <w:r w:rsidRPr="00206A8A">
        <w:rPr>
          <w:lang w:eastAsia="bg-BG"/>
        </w:rPr>
        <w:t>Перорално приложение.</w:t>
      </w:r>
    </w:p>
    <w:p w14:paraId="19E468B7" w14:textId="77777777" w:rsidR="00206A8A" w:rsidRPr="00206A8A" w:rsidRDefault="00206A8A" w:rsidP="00206A8A">
      <w:pPr>
        <w:rPr>
          <w:sz w:val="24"/>
          <w:szCs w:val="24"/>
        </w:rPr>
      </w:pPr>
      <w:r w:rsidRPr="00206A8A">
        <w:rPr>
          <w:lang w:eastAsia="bg-BG"/>
        </w:rPr>
        <w:t>Таблетката трябва да се приема цяла или половина с чаша вода преди ядене.</w:t>
      </w:r>
    </w:p>
    <w:p w14:paraId="0023735F" w14:textId="6A91F01F" w:rsidR="00206A8A" w:rsidRPr="00206A8A" w:rsidRDefault="00206A8A" w:rsidP="00206A8A">
      <w:pPr>
        <w:rPr>
          <w:sz w:val="24"/>
          <w:szCs w:val="24"/>
        </w:rPr>
      </w:pPr>
    </w:p>
    <w:p w14:paraId="1135DC47" w14:textId="77777777" w:rsidR="00206A8A" w:rsidRPr="00206A8A" w:rsidRDefault="00206A8A" w:rsidP="00206A8A"/>
    <w:p w14:paraId="2C3A34F8" w14:textId="3577F2A4" w:rsidR="005A66D9" w:rsidRDefault="002C50EE" w:rsidP="00CA1B57">
      <w:pPr>
        <w:pStyle w:val="Heading2"/>
      </w:pPr>
      <w:r>
        <w:t>4.3. Противопоказания</w:t>
      </w:r>
    </w:p>
    <w:p w14:paraId="04BBEF68" w14:textId="77777777" w:rsidR="00206A8A" w:rsidRDefault="00206A8A" w:rsidP="00206A8A">
      <w:pPr>
        <w:rPr>
          <w:lang w:eastAsia="bg-BG"/>
        </w:rPr>
      </w:pPr>
    </w:p>
    <w:p w14:paraId="3FADB25F" w14:textId="043F2004" w:rsidR="00206A8A" w:rsidRPr="00206A8A" w:rsidRDefault="00206A8A" w:rsidP="00206A8A">
      <w:pPr>
        <w:rPr>
          <w:sz w:val="24"/>
          <w:szCs w:val="24"/>
        </w:rPr>
      </w:pPr>
      <w:r w:rsidRPr="00206A8A">
        <w:rPr>
          <w:lang w:eastAsia="bg-BG"/>
        </w:rPr>
        <w:t>Свръхчувствителност към активното вещество (</w:t>
      </w:r>
      <w:proofErr w:type="spellStart"/>
      <w:r w:rsidRPr="00206A8A">
        <w:rPr>
          <w:lang w:eastAsia="bg-BG"/>
        </w:rPr>
        <w:t>итоприд</w:t>
      </w:r>
      <w:proofErr w:type="spellEnd"/>
      <w:r w:rsidRPr="00206A8A">
        <w:rPr>
          <w:lang w:eastAsia="bg-BG"/>
        </w:rPr>
        <w:t>) или към някои от помощните вещества на продукта, изброени в точка 6.1.</w:t>
      </w:r>
    </w:p>
    <w:p w14:paraId="55A45BB0" w14:textId="1BF322F1" w:rsidR="00206A8A" w:rsidRDefault="00206A8A" w:rsidP="00206A8A">
      <w:pPr>
        <w:rPr>
          <w:lang w:eastAsia="bg-BG"/>
        </w:rPr>
      </w:pPr>
      <w:proofErr w:type="spellStart"/>
      <w:r w:rsidRPr="00206A8A">
        <w:rPr>
          <w:lang w:eastAsia="bg-BG"/>
        </w:rPr>
        <w:t>Зирид</w:t>
      </w:r>
      <w:proofErr w:type="spellEnd"/>
      <w:r w:rsidRPr="00206A8A">
        <w:rPr>
          <w:lang w:eastAsia="bg-BG"/>
        </w:rPr>
        <w:t xml:space="preserve"> не трябва да се прилага при пациенти с ускорено изпразване на стомаха, както и в случаи на кървене, механична обструкция или перфорация по хода на стомашно-чревния тракт.</w:t>
      </w:r>
    </w:p>
    <w:p w14:paraId="59904241" w14:textId="77777777" w:rsidR="00206A8A" w:rsidRPr="00206A8A" w:rsidRDefault="00206A8A" w:rsidP="00206A8A"/>
    <w:p w14:paraId="0FB03AB3" w14:textId="38DC13DE" w:rsidR="005A66D9" w:rsidRDefault="002C50EE" w:rsidP="00CA1B57">
      <w:pPr>
        <w:pStyle w:val="Heading2"/>
      </w:pPr>
      <w:r>
        <w:t>4.4. Специални предупреждения и предпазни мерки при употреба</w:t>
      </w:r>
    </w:p>
    <w:p w14:paraId="535C55C7" w14:textId="77777777" w:rsidR="00206A8A" w:rsidRDefault="00206A8A" w:rsidP="00206A8A">
      <w:pPr>
        <w:rPr>
          <w:lang w:eastAsia="bg-BG"/>
        </w:rPr>
      </w:pPr>
    </w:p>
    <w:p w14:paraId="22BF17D2" w14:textId="687E6101" w:rsidR="00206A8A" w:rsidRPr="00206A8A" w:rsidRDefault="00206A8A" w:rsidP="00206A8A">
      <w:pPr>
        <w:rPr>
          <w:sz w:val="24"/>
          <w:szCs w:val="24"/>
        </w:rPr>
      </w:pPr>
      <w:proofErr w:type="spellStart"/>
      <w:r w:rsidRPr="00206A8A">
        <w:rPr>
          <w:lang w:eastAsia="bg-BG"/>
        </w:rPr>
        <w:t>Итоприд</w:t>
      </w:r>
      <w:proofErr w:type="spellEnd"/>
      <w:r w:rsidRPr="00206A8A">
        <w:rPr>
          <w:lang w:eastAsia="bg-BG"/>
        </w:rPr>
        <w:t xml:space="preserve"> хидрохлорид усилва действието на </w:t>
      </w:r>
      <w:proofErr w:type="spellStart"/>
      <w:r w:rsidRPr="00206A8A">
        <w:rPr>
          <w:lang w:eastAsia="bg-BG"/>
        </w:rPr>
        <w:t>ацетилхолин</w:t>
      </w:r>
      <w:proofErr w:type="spellEnd"/>
      <w:r w:rsidRPr="00206A8A">
        <w:rPr>
          <w:lang w:eastAsia="bg-BG"/>
        </w:rPr>
        <w:t xml:space="preserve"> и може да причинява </w:t>
      </w:r>
      <w:proofErr w:type="spellStart"/>
      <w:r w:rsidRPr="00206A8A">
        <w:rPr>
          <w:lang w:eastAsia="bg-BG"/>
        </w:rPr>
        <w:t>холинергични</w:t>
      </w:r>
      <w:proofErr w:type="spellEnd"/>
      <w:r w:rsidRPr="00206A8A">
        <w:rPr>
          <w:lang w:eastAsia="bg-BG"/>
        </w:rPr>
        <w:t xml:space="preserve"> нежелани лекарствени реакции.</w:t>
      </w:r>
    </w:p>
    <w:p w14:paraId="180195AE" w14:textId="77777777" w:rsidR="00206A8A" w:rsidRPr="00206A8A" w:rsidRDefault="00206A8A" w:rsidP="00206A8A">
      <w:pPr>
        <w:rPr>
          <w:sz w:val="24"/>
          <w:szCs w:val="24"/>
        </w:rPr>
      </w:pPr>
      <w:r w:rsidRPr="00206A8A">
        <w:rPr>
          <w:lang w:eastAsia="bg-BG"/>
        </w:rPr>
        <w:t>Няма данни за продължително използване.</w:t>
      </w:r>
    </w:p>
    <w:p w14:paraId="0FD7E524" w14:textId="77777777" w:rsidR="00206A8A" w:rsidRPr="00206A8A" w:rsidRDefault="00206A8A" w:rsidP="00206A8A">
      <w:pPr>
        <w:rPr>
          <w:sz w:val="24"/>
          <w:szCs w:val="24"/>
        </w:rPr>
      </w:pPr>
      <w:proofErr w:type="spellStart"/>
      <w:r w:rsidRPr="00206A8A">
        <w:rPr>
          <w:lang w:eastAsia="bg-BG"/>
        </w:rPr>
        <w:t>Зирид</w:t>
      </w:r>
      <w:proofErr w:type="spellEnd"/>
      <w:r w:rsidRPr="00206A8A">
        <w:rPr>
          <w:lang w:eastAsia="bg-BG"/>
        </w:rPr>
        <w:t xml:space="preserve"> съдържа лактоза </w:t>
      </w:r>
      <w:proofErr w:type="spellStart"/>
      <w:r w:rsidRPr="00206A8A">
        <w:rPr>
          <w:lang w:eastAsia="bg-BG"/>
        </w:rPr>
        <w:t>монохидрат</w:t>
      </w:r>
      <w:proofErr w:type="spellEnd"/>
      <w:r w:rsidRPr="00206A8A">
        <w:rPr>
          <w:lang w:eastAsia="bg-BG"/>
        </w:rPr>
        <w:t xml:space="preserve">. Пациенти с наследствена </w:t>
      </w:r>
      <w:proofErr w:type="spellStart"/>
      <w:r w:rsidRPr="00206A8A">
        <w:rPr>
          <w:lang w:eastAsia="bg-BG"/>
        </w:rPr>
        <w:t>галактозна</w:t>
      </w:r>
      <w:proofErr w:type="spellEnd"/>
      <w:r w:rsidRPr="00206A8A">
        <w:rPr>
          <w:lang w:eastAsia="bg-BG"/>
        </w:rPr>
        <w:t xml:space="preserve"> непоносимост, </w:t>
      </w:r>
      <w:r w:rsidRPr="00206A8A">
        <w:rPr>
          <w:lang w:val="en-US"/>
        </w:rPr>
        <w:t xml:space="preserve">Lapp </w:t>
      </w:r>
      <w:proofErr w:type="spellStart"/>
      <w:r w:rsidRPr="00206A8A">
        <w:rPr>
          <w:lang w:eastAsia="bg-BG"/>
        </w:rPr>
        <w:t>лактаза</w:t>
      </w:r>
      <w:proofErr w:type="spellEnd"/>
      <w:r w:rsidRPr="00206A8A">
        <w:rPr>
          <w:lang w:eastAsia="bg-BG"/>
        </w:rPr>
        <w:t xml:space="preserve"> дефицит или </w:t>
      </w:r>
      <w:proofErr w:type="spellStart"/>
      <w:r w:rsidRPr="00206A8A">
        <w:rPr>
          <w:lang w:eastAsia="bg-BG"/>
        </w:rPr>
        <w:t>глюкозо-галактозна</w:t>
      </w:r>
      <w:proofErr w:type="spellEnd"/>
      <w:r w:rsidRPr="00206A8A">
        <w:rPr>
          <w:lang w:eastAsia="bg-BG"/>
        </w:rPr>
        <w:t xml:space="preserve"> малабсорбция не трябва да приемат този медикамент.</w:t>
      </w:r>
    </w:p>
    <w:p w14:paraId="6DF2F021" w14:textId="77777777" w:rsidR="00206A8A" w:rsidRPr="00206A8A" w:rsidRDefault="00206A8A" w:rsidP="00206A8A"/>
    <w:p w14:paraId="0A84597A" w14:textId="18539B25" w:rsidR="005A66D9" w:rsidRDefault="002C50EE" w:rsidP="00CA1B57">
      <w:pPr>
        <w:pStyle w:val="Heading2"/>
      </w:pPr>
      <w:r>
        <w:t>4.5. Взаимодействие с други лекарствени продукти и други форми на взаимодействие</w:t>
      </w:r>
    </w:p>
    <w:p w14:paraId="4E67844B" w14:textId="77777777" w:rsidR="00206A8A" w:rsidRDefault="00206A8A" w:rsidP="00206A8A">
      <w:pPr>
        <w:spacing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7EA4D25E" w14:textId="67980793" w:rsidR="00206A8A" w:rsidRPr="00206A8A" w:rsidRDefault="00206A8A" w:rsidP="00206A8A">
      <w:pPr>
        <w:rPr>
          <w:sz w:val="24"/>
          <w:szCs w:val="24"/>
        </w:rPr>
      </w:pPr>
      <w:r w:rsidRPr="00206A8A">
        <w:rPr>
          <w:lang w:eastAsia="bg-BG"/>
        </w:rPr>
        <w:lastRenderedPageBreak/>
        <w:t xml:space="preserve">Не са наблюдавани взаимодействия при едновременно приложение на </w:t>
      </w:r>
      <w:proofErr w:type="spellStart"/>
      <w:r w:rsidRPr="00206A8A">
        <w:rPr>
          <w:lang w:eastAsia="bg-BG"/>
        </w:rPr>
        <w:t>итоприд</w:t>
      </w:r>
      <w:proofErr w:type="spellEnd"/>
      <w:r w:rsidRPr="00206A8A">
        <w:rPr>
          <w:lang w:eastAsia="bg-BG"/>
        </w:rPr>
        <w:t xml:space="preserve"> и </w:t>
      </w:r>
      <w:proofErr w:type="spellStart"/>
      <w:r w:rsidRPr="00206A8A">
        <w:rPr>
          <w:lang w:eastAsia="bg-BG"/>
        </w:rPr>
        <w:t>варфарин</w:t>
      </w:r>
      <w:proofErr w:type="spellEnd"/>
      <w:r w:rsidRPr="00206A8A">
        <w:rPr>
          <w:lang w:eastAsia="bg-BG"/>
        </w:rPr>
        <w:t xml:space="preserve">, диазепам, </w:t>
      </w:r>
      <w:proofErr w:type="spellStart"/>
      <w:r w:rsidRPr="00206A8A">
        <w:rPr>
          <w:lang w:eastAsia="bg-BG"/>
        </w:rPr>
        <w:t>диклофенак</w:t>
      </w:r>
      <w:proofErr w:type="spellEnd"/>
      <w:r w:rsidRPr="00206A8A">
        <w:rPr>
          <w:lang w:eastAsia="bg-BG"/>
        </w:rPr>
        <w:t xml:space="preserve">, </w:t>
      </w:r>
      <w:proofErr w:type="spellStart"/>
      <w:r w:rsidRPr="00206A8A">
        <w:rPr>
          <w:lang w:eastAsia="bg-BG"/>
        </w:rPr>
        <w:t>тиклопидин</w:t>
      </w:r>
      <w:proofErr w:type="spellEnd"/>
      <w:r w:rsidRPr="00206A8A">
        <w:rPr>
          <w:lang w:eastAsia="bg-BG"/>
        </w:rPr>
        <w:t xml:space="preserve">, </w:t>
      </w:r>
      <w:proofErr w:type="spellStart"/>
      <w:r w:rsidRPr="00206A8A">
        <w:rPr>
          <w:lang w:eastAsia="bg-BG"/>
        </w:rPr>
        <w:t>нифедипин</w:t>
      </w:r>
      <w:proofErr w:type="spellEnd"/>
      <w:r w:rsidRPr="00206A8A">
        <w:rPr>
          <w:lang w:eastAsia="bg-BG"/>
        </w:rPr>
        <w:t xml:space="preserve"> и </w:t>
      </w:r>
      <w:proofErr w:type="spellStart"/>
      <w:r w:rsidRPr="00206A8A">
        <w:rPr>
          <w:lang w:eastAsia="bg-BG"/>
        </w:rPr>
        <w:t>никардипин</w:t>
      </w:r>
      <w:proofErr w:type="spellEnd"/>
      <w:r w:rsidRPr="00206A8A">
        <w:rPr>
          <w:lang w:eastAsia="bg-BG"/>
        </w:rPr>
        <w:t xml:space="preserve"> хлорид.</w:t>
      </w:r>
    </w:p>
    <w:p w14:paraId="7E7F1674" w14:textId="77777777" w:rsidR="00206A8A" w:rsidRDefault="00206A8A" w:rsidP="00206A8A">
      <w:pPr>
        <w:rPr>
          <w:lang w:eastAsia="bg-BG"/>
        </w:rPr>
      </w:pPr>
    </w:p>
    <w:p w14:paraId="1427693C" w14:textId="744B0EAE" w:rsidR="00206A8A" w:rsidRPr="00206A8A" w:rsidRDefault="00206A8A" w:rsidP="00206A8A">
      <w:pPr>
        <w:rPr>
          <w:sz w:val="24"/>
          <w:szCs w:val="24"/>
        </w:rPr>
      </w:pPr>
      <w:r w:rsidRPr="00206A8A">
        <w:rPr>
          <w:lang w:eastAsia="bg-BG"/>
        </w:rPr>
        <w:t xml:space="preserve">Взаимодействие на ниво </w:t>
      </w:r>
      <w:proofErr w:type="spellStart"/>
      <w:r w:rsidRPr="00206A8A">
        <w:rPr>
          <w:lang w:eastAsia="bg-BG"/>
        </w:rPr>
        <w:t>цитохром</w:t>
      </w:r>
      <w:proofErr w:type="spellEnd"/>
      <w:r w:rsidRPr="00206A8A">
        <w:rPr>
          <w:lang w:eastAsia="bg-BG"/>
        </w:rPr>
        <w:t xml:space="preserve"> Р 450 не се очакват, тъй като </w:t>
      </w:r>
      <w:proofErr w:type="spellStart"/>
      <w:r w:rsidRPr="00206A8A">
        <w:rPr>
          <w:lang w:eastAsia="bg-BG"/>
        </w:rPr>
        <w:t>итоприд</w:t>
      </w:r>
      <w:proofErr w:type="spellEnd"/>
      <w:r w:rsidRPr="00206A8A">
        <w:rPr>
          <w:lang w:eastAsia="bg-BG"/>
        </w:rPr>
        <w:t xml:space="preserve"> се </w:t>
      </w:r>
      <w:proofErr w:type="spellStart"/>
      <w:r w:rsidRPr="00206A8A">
        <w:rPr>
          <w:lang w:eastAsia="bg-BG"/>
        </w:rPr>
        <w:t>метаболизира</w:t>
      </w:r>
      <w:proofErr w:type="spellEnd"/>
      <w:r w:rsidRPr="00206A8A">
        <w:rPr>
          <w:lang w:eastAsia="bg-BG"/>
        </w:rPr>
        <w:t xml:space="preserve"> основно чрез </w:t>
      </w:r>
      <w:proofErr w:type="spellStart"/>
      <w:r w:rsidRPr="00206A8A">
        <w:rPr>
          <w:lang w:eastAsia="bg-BG"/>
        </w:rPr>
        <w:t>флавин</w:t>
      </w:r>
      <w:proofErr w:type="spellEnd"/>
      <w:r w:rsidRPr="00206A8A">
        <w:rPr>
          <w:lang w:eastAsia="bg-BG"/>
        </w:rPr>
        <w:t xml:space="preserve"> </w:t>
      </w:r>
      <w:proofErr w:type="spellStart"/>
      <w:r w:rsidRPr="00206A8A">
        <w:rPr>
          <w:lang w:eastAsia="bg-BG"/>
        </w:rPr>
        <w:t>монооксигеназа</w:t>
      </w:r>
      <w:proofErr w:type="spellEnd"/>
      <w:r w:rsidRPr="00206A8A">
        <w:rPr>
          <w:lang w:eastAsia="bg-BG"/>
        </w:rPr>
        <w:t>.</w:t>
      </w:r>
    </w:p>
    <w:p w14:paraId="05C46C95" w14:textId="77777777" w:rsidR="00206A8A" w:rsidRDefault="00206A8A" w:rsidP="00206A8A">
      <w:pPr>
        <w:rPr>
          <w:lang w:eastAsia="bg-BG"/>
        </w:rPr>
      </w:pPr>
    </w:p>
    <w:p w14:paraId="46FCCF14" w14:textId="6C8D5A0C" w:rsidR="00206A8A" w:rsidRPr="00206A8A" w:rsidRDefault="00206A8A" w:rsidP="00206A8A">
      <w:pPr>
        <w:rPr>
          <w:sz w:val="24"/>
          <w:szCs w:val="24"/>
        </w:rPr>
      </w:pPr>
      <w:proofErr w:type="spellStart"/>
      <w:r w:rsidRPr="00206A8A">
        <w:rPr>
          <w:lang w:eastAsia="bg-BG"/>
        </w:rPr>
        <w:t>Итоприд</w:t>
      </w:r>
      <w:proofErr w:type="spellEnd"/>
      <w:r w:rsidRPr="00206A8A">
        <w:rPr>
          <w:lang w:eastAsia="bg-BG"/>
        </w:rPr>
        <w:t xml:space="preserve"> има </w:t>
      </w:r>
      <w:proofErr w:type="spellStart"/>
      <w:r w:rsidRPr="00206A8A">
        <w:rPr>
          <w:lang w:eastAsia="bg-BG"/>
        </w:rPr>
        <w:t>гастро</w:t>
      </w:r>
      <w:proofErr w:type="spellEnd"/>
      <w:r w:rsidRPr="00206A8A">
        <w:rPr>
          <w:lang w:eastAsia="bg-BG"/>
        </w:rPr>
        <w:t xml:space="preserve">-кинетичен ефект, който може да повлияе върху абсорбцията на медикаменти, приемани едновременно перорално. Особено внимание следва да се обръща на медикаменти с тесен терапевтичен индекс, медикаменти с удължено освобождаване на активното вещество и лекарствени форми с </w:t>
      </w:r>
      <w:proofErr w:type="spellStart"/>
      <w:r w:rsidRPr="00206A8A">
        <w:rPr>
          <w:lang w:eastAsia="bg-BG"/>
        </w:rPr>
        <w:t>ентерално</w:t>
      </w:r>
      <w:proofErr w:type="spellEnd"/>
      <w:r w:rsidRPr="00206A8A">
        <w:rPr>
          <w:lang w:eastAsia="bg-BG"/>
        </w:rPr>
        <w:t xml:space="preserve"> покритие.</w:t>
      </w:r>
    </w:p>
    <w:p w14:paraId="49FBD60C" w14:textId="77777777" w:rsidR="00206A8A" w:rsidRDefault="00206A8A" w:rsidP="00206A8A">
      <w:pPr>
        <w:rPr>
          <w:lang w:eastAsia="bg-BG"/>
        </w:rPr>
      </w:pPr>
    </w:p>
    <w:p w14:paraId="6BA11984" w14:textId="5B864B19" w:rsidR="00206A8A" w:rsidRPr="00206A8A" w:rsidRDefault="00206A8A" w:rsidP="00206A8A">
      <w:pPr>
        <w:rPr>
          <w:sz w:val="24"/>
          <w:szCs w:val="24"/>
        </w:rPr>
      </w:pPr>
      <w:r w:rsidRPr="00206A8A">
        <w:rPr>
          <w:lang w:eastAsia="bg-BG"/>
        </w:rPr>
        <w:t>Анти-</w:t>
      </w:r>
      <w:proofErr w:type="spellStart"/>
      <w:r w:rsidRPr="00206A8A">
        <w:rPr>
          <w:lang w:eastAsia="bg-BG"/>
        </w:rPr>
        <w:t>холинергично</w:t>
      </w:r>
      <w:proofErr w:type="spellEnd"/>
      <w:r w:rsidRPr="00206A8A">
        <w:rPr>
          <w:lang w:eastAsia="bg-BG"/>
        </w:rPr>
        <w:t xml:space="preserve"> действащите вещества могат да понижат ефекта на </w:t>
      </w:r>
      <w:proofErr w:type="spellStart"/>
      <w:r w:rsidRPr="00206A8A">
        <w:rPr>
          <w:lang w:eastAsia="bg-BG"/>
        </w:rPr>
        <w:t>итоприд</w:t>
      </w:r>
      <w:proofErr w:type="spellEnd"/>
      <w:r w:rsidRPr="00206A8A">
        <w:rPr>
          <w:lang w:eastAsia="bg-BG"/>
        </w:rPr>
        <w:t>.</w:t>
      </w:r>
    </w:p>
    <w:p w14:paraId="4B2DF9E7" w14:textId="77777777" w:rsidR="00206A8A" w:rsidRDefault="00206A8A" w:rsidP="00206A8A">
      <w:pPr>
        <w:rPr>
          <w:lang w:eastAsia="bg-BG"/>
        </w:rPr>
      </w:pPr>
    </w:p>
    <w:p w14:paraId="1E5CC255" w14:textId="5D4F6DA3" w:rsidR="00206A8A" w:rsidRPr="00206A8A" w:rsidRDefault="00206A8A" w:rsidP="00206A8A">
      <w:pPr>
        <w:rPr>
          <w:sz w:val="24"/>
          <w:szCs w:val="24"/>
        </w:rPr>
      </w:pPr>
      <w:r w:rsidRPr="00206A8A">
        <w:rPr>
          <w:lang w:eastAsia="bg-BG"/>
        </w:rPr>
        <w:t xml:space="preserve">Вещества като </w:t>
      </w:r>
      <w:proofErr w:type="spellStart"/>
      <w:r w:rsidRPr="00206A8A">
        <w:rPr>
          <w:lang w:eastAsia="bg-BG"/>
        </w:rPr>
        <w:t>циметидин</w:t>
      </w:r>
      <w:proofErr w:type="spellEnd"/>
      <w:r w:rsidRPr="00206A8A">
        <w:rPr>
          <w:lang w:eastAsia="bg-BG"/>
        </w:rPr>
        <w:t xml:space="preserve">, </w:t>
      </w:r>
      <w:proofErr w:type="spellStart"/>
      <w:r w:rsidRPr="00206A8A">
        <w:rPr>
          <w:lang w:eastAsia="bg-BG"/>
        </w:rPr>
        <w:t>ранитидин</w:t>
      </w:r>
      <w:proofErr w:type="spellEnd"/>
      <w:r w:rsidRPr="00206A8A">
        <w:rPr>
          <w:lang w:eastAsia="bg-BG"/>
        </w:rPr>
        <w:t xml:space="preserve">, </w:t>
      </w:r>
      <w:proofErr w:type="spellStart"/>
      <w:r w:rsidRPr="00206A8A">
        <w:rPr>
          <w:lang w:eastAsia="bg-BG"/>
        </w:rPr>
        <w:t>тепренон</w:t>
      </w:r>
      <w:proofErr w:type="spellEnd"/>
      <w:r w:rsidRPr="00206A8A">
        <w:rPr>
          <w:lang w:eastAsia="bg-BG"/>
        </w:rPr>
        <w:t xml:space="preserve"> и </w:t>
      </w:r>
      <w:proofErr w:type="spellStart"/>
      <w:r w:rsidRPr="00206A8A">
        <w:rPr>
          <w:lang w:eastAsia="bg-BG"/>
        </w:rPr>
        <w:t>цетраксат</w:t>
      </w:r>
      <w:proofErr w:type="spellEnd"/>
      <w:r w:rsidRPr="00206A8A">
        <w:rPr>
          <w:lang w:eastAsia="bg-BG"/>
        </w:rPr>
        <w:t xml:space="preserve"> не влияят върху</w:t>
      </w:r>
      <w:r w:rsidRPr="00206A8A">
        <w:rPr>
          <w:lang w:val="en-US"/>
        </w:rPr>
        <w:t xml:space="preserve"> </w:t>
      </w:r>
      <w:proofErr w:type="spellStart"/>
      <w:r w:rsidRPr="00206A8A">
        <w:rPr>
          <w:lang w:eastAsia="bg-BG"/>
        </w:rPr>
        <w:t>прокинетична</w:t>
      </w:r>
      <w:proofErr w:type="spellEnd"/>
      <w:r w:rsidRPr="00206A8A">
        <w:rPr>
          <w:lang w:eastAsia="bg-BG"/>
        </w:rPr>
        <w:t xml:space="preserve"> активност на </w:t>
      </w:r>
      <w:proofErr w:type="spellStart"/>
      <w:r w:rsidRPr="00206A8A">
        <w:rPr>
          <w:lang w:eastAsia="bg-BG"/>
        </w:rPr>
        <w:t>итоприд</w:t>
      </w:r>
      <w:proofErr w:type="spellEnd"/>
      <w:r w:rsidRPr="00206A8A">
        <w:rPr>
          <w:lang w:eastAsia="bg-BG"/>
        </w:rPr>
        <w:t>.</w:t>
      </w:r>
    </w:p>
    <w:p w14:paraId="5A73AAD7" w14:textId="77777777" w:rsidR="00206A8A" w:rsidRPr="00206A8A" w:rsidRDefault="00206A8A" w:rsidP="00206A8A"/>
    <w:p w14:paraId="0C3BF485" w14:textId="3DD8FE24" w:rsidR="005A66D9" w:rsidRDefault="002C50EE" w:rsidP="00CA1B57">
      <w:pPr>
        <w:pStyle w:val="Heading2"/>
      </w:pPr>
      <w:r>
        <w:t xml:space="preserve">4.6. </w:t>
      </w:r>
      <w:proofErr w:type="spellStart"/>
      <w:r>
        <w:t>Фертилитет</w:t>
      </w:r>
      <w:proofErr w:type="spellEnd"/>
      <w:r>
        <w:t>, бременност и кърмене</w:t>
      </w:r>
    </w:p>
    <w:p w14:paraId="66546635" w14:textId="77777777" w:rsidR="00206A8A" w:rsidRDefault="00206A8A" w:rsidP="00206A8A"/>
    <w:p w14:paraId="489A8225" w14:textId="3A298808" w:rsidR="00206A8A" w:rsidRPr="00206A8A" w:rsidRDefault="00206A8A" w:rsidP="00206A8A">
      <w:pPr>
        <w:pStyle w:val="Heading3"/>
        <w:rPr>
          <w:u w:val="single"/>
        </w:rPr>
      </w:pPr>
      <w:r w:rsidRPr="00206A8A">
        <w:rPr>
          <w:u w:val="single"/>
        </w:rPr>
        <w:t>Бременност</w:t>
      </w:r>
    </w:p>
    <w:p w14:paraId="2414B834" w14:textId="77777777" w:rsidR="00206A8A" w:rsidRPr="00206A8A" w:rsidRDefault="00206A8A" w:rsidP="00206A8A">
      <w:pPr>
        <w:rPr>
          <w:sz w:val="24"/>
          <w:szCs w:val="24"/>
        </w:rPr>
      </w:pPr>
      <w:r w:rsidRPr="00206A8A">
        <w:rPr>
          <w:lang w:eastAsia="bg-BG"/>
        </w:rPr>
        <w:t xml:space="preserve">Няма доказателства за безопасността на продукта при бременност. Поради това </w:t>
      </w:r>
      <w:proofErr w:type="spellStart"/>
      <w:r w:rsidRPr="00206A8A">
        <w:rPr>
          <w:lang w:eastAsia="bg-BG"/>
        </w:rPr>
        <w:t>итоприд</w:t>
      </w:r>
      <w:proofErr w:type="spellEnd"/>
      <w:r w:rsidRPr="00206A8A">
        <w:rPr>
          <w:lang w:eastAsia="bg-BG"/>
        </w:rPr>
        <w:t xml:space="preserve"> хидрохлорид не трябва да се прилага при бременни пациентки и жени, при които не може да се изключи бременност, освен ако ползата от лечението оправдава потенциалните рискове. Не са известни ефекти на </w:t>
      </w:r>
      <w:proofErr w:type="spellStart"/>
      <w:r w:rsidRPr="00206A8A">
        <w:rPr>
          <w:lang w:eastAsia="bg-BG"/>
        </w:rPr>
        <w:t>итоприд</w:t>
      </w:r>
      <w:proofErr w:type="spellEnd"/>
      <w:r w:rsidRPr="00206A8A">
        <w:rPr>
          <w:lang w:eastAsia="bg-BG"/>
        </w:rPr>
        <w:t xml:space="preserve"> хидрохлорид върху раждането и родилния процес.</w:t>
      </w:r>
    </w:p>
    <w:p w14:paraId="57F7028C" w14:textId="77777777" w:rsidR="00206A8A" w:rsidRDefault="00206A8A" w:rsidP="00206A8A">
      <w:pPr>
        <w:rPr>
          <w:lang w:eastAsia="bg-BG"/>
        </w:rPr>
      </w:pPr>
    </w:p>
    <w:p w14:paraId="49EB72FD" w14:textId="269908E5" w:rsidR="00206A8A" w:rsidRPr="00206A8A" w:rsidRDefault="00206A8A" w:rsidP="00206A8A">
      <w:pPr>
        <w:pStyle w:val="Heading3"/>
        <w:rPr>
          <w:rFonts w:eastAsia="Times New Roman"/>
          <w:u w:val="single"/>
        </w:rPr>
      </w:pPr>
      <w:r w:rsidRPr="00206A8A">
        <w:rPr>
          <w:rFonts w:eastAsia="Times New Roman"/>
          <w:u w:val="single"/>
          <w:lang w:eastAsia="bg-BG"/>
        </w:rPr>
        <w:t>Кърмене</w:t>
      </w:r>
    </w:p>
    <w:p w14:paraId="68A7346A" w14:textId="77777777" w:rsidR="00206A8A" w:rsidRPr="00206A8A" w:rsidRDefault="00206A8A" w:rsidP="00206A8A">
      <w:pPr>
        <w:rPr>
          <w:sz w:val="24"/>
          <w:szCs w:val="24"/>
        </w:rPr>
      </w:pPr>
      <w:proofErr w:type="spellStart"/>
      <w:r w:rsidRPr="00206A8A">
        <w:rPr>
          <w:lang w:eastAsia="bg-BG"/>
        </w:rPr>
        <w:t>Итоприд</w:t>
      </w:r>
      <w:proofErr w:type="spellEnd"/>
      <w:r w:rsidRPr="00206A8A">
        <w:rPr>
          <w:lang w:eastAsia="bg-BG"/>
        </w:rPr>
        <w:t xml:space="preserve"> хидрохлорид се секретира в кърмата на плъхове.</w:t>
      </w:r>
    </w:p>
    <w:p w14:paraId="7192C4E9" w14:textId="77777777" w:rsidR="00206A8A" w:rsidRPr="00206A8A" w:rsidRDefault="00206A8A" w:rsidP="00206A8A">
      <w:pPr>
        <w:rPr>
          <w:sz w:val="24"/>
          <w:szCs w:val="24"/>
        </w:rPr>
      </w:pPr>
      <w:r w:rsidRPr="00206A8A">
        <w:rPr>
          <w:lang w:eastAsia="bg-BG"/>
        </w:rPr>
        <w:t xml:space="preserve">Няма данни за употребата на </w:t>
      </w:r>
      <w:proofErr w:type="spellStart"/>
      <w:r w:rsidRPr="00206A8A">
        <w:rPr>
          <w:lang w:eastAsia="bg-BG"/>
        </w:rPr>
        <w:t>итоприд</w:t>
      </w:r>
      <w:proofErr w:type="spellEnd"/>
      <w:r w:rsidRPr="00206A8A">
        <w:rPr>
          <w:lang w:eastAsia="bg-BG"/>
        </w:rPr>
        <w:t xml:space="preserve"> хидрохлорид по време на кърмене при хора. Поради това лечението на кърмещи майки с </w:t>
      </w:r>
      <w:proofErr w:type="spellStart"/>
      <w:r w:rsidRPr="00206A8A">
        <w:rPr>
          <w:lang w:eastAsia="bg-BG"/>
        </w:rPr>
        <w:t>итоприд</w:t>
      </w:r>
      <w:proofErr w:type="spellEnd"/>
      <w:r w:rsidRPr="00206A8A">
        <w:rPr>
          <w:lang w:eastAsia="bg-BG"/>
        </w:rPr>
        <w:t xml:space="preserve"> хидрохлорид не е препоръчително.</w:t>
      </w:r>
    </w:p>
    <w:p w14:paraId="3C00E2E8" w14:textId="77777777" w:rsidR="00206A8A" w:rsidRPr="00206A8A" w:rsidRDefault="00206A8A" w:rsidP="00206A8A"/>
    <w:p w14:paraId="4F08CC4F" w14:textId="4EE1EE26" w:rsidR="005A66D9" w:rsidRDefault="002C50EE" w:rsidP="00CA1B57">
      <w:pPr>
        <w:pStyle w:val="Heading2"/>
      </w:pPr>
      <w:r>
        <w:t>4.7. Ефекти върху способността за шофиране и работа с машини</w:t>
      </w:r>
    </w:p>
    <w:p w14:paraId="74418641" w14:textId="77777777" w:rsidR="00206A8A" w:rsidRDefault="00206A8A" w:rsidP="00206A8A">
      <w:pPr>
        <w:spacing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578791A1" w14:textId="06EAAED3" w:rsidR="00206A8A" w:rsidRPr="00206A8A" w:rsidRDefault="00206A8A" w:rsidP="00206A8A">
      <w:pPr>
        <w:rPr>
          <w:sz w:val="24"/>
          <w:szCs w:val="24"/>
        </w:rPr>
      </w:pPr>
      <w:r w:rsidRPr="00206A8A">
        <w:rPr>
          <w:lang w:eastAsia="bg-BG"/>
        </w:rPr>
        <w:t>Въпреки че не е установено влияние на продукта върху способността за шофиране и работа с машини, нарушаването на концентрацията не може да бъде изключено поради рядко появяващо се замайване.</w:t>
      </w:r>
    </w:p>
    <w:p w14:paraId="4C79FB0D" w14:textId="77777777" w:rsidR="00206A8A" w:rsidRPr="00206A8A" w:rsidRDefault="00206A8A" w:rsidP="00206A8A"/>
    <w:p w14:paraId="4DFE83EE" w14:textId="10C84EE5" w:rsidR="009B171C" w:rsidRDefault="002C50EE" w:rsidP="00CA1B57">
      <w:pPr>
        <w:pStyle w:val="Heading2"/>
      </w:pPr>
      <w:r>
        <w:t>4.8. Нежелани лекарствени реакции</w:t>
      </w:r>
    </w:p>
    <w:p w14:paraId="4AF39BA2" w14:textId="77777777" w:rsidR="00206A8A" w:rsidRDefault="00206A8A" w:rsidP="00206A8A">
      <w:pPr>
        <w:rPr>
          <w:lang w:eastAsia="bg-BG"/>
        </w:rPr>
      </w:pPr>
    </w:p>
    <w:p w14:paraId="78B5D0D3" w14:textId="63AB9D01" w:rsidR="00206A8A" w:rsidRDefault="00206A8A" w:rsidP="00206A8A">
      <w:pPr>
        <w:rPr>
          <w:lang w:eastAsia="bg-BG"/>
        </w:rPr>
      </w:pPr>
      <w:r w:rsidRPr="00206A8A">
        <w:rPr>
          <w:lang w:eastAsia="bg-BG"/>
        </w:rPr>
        <w:t xml:space="preserve">На следващата таблица са обобщени нежеланите лекарствени реакции на </w:t>
      </w:r>
      <w:proofErr w:type="spellStart"/>
      <w:r w:rsidRPr="00206A8A">
        <w:rPr>
          <w:lang w:eastAsia="bg-BG"/>
        </w:rPr>
        <w:t>итоприд</w:t>
      </w:r>
      <w:proofErr w:type="spellEnd"/>
      <w:r w:rsidRPr="00206A8A">
        <w:rPr>
          <w:lang w:eastAsia="bg-BG"/>
        </w:rPr>
        <w:t xml:space="preserve">, разделени на групи според терминологията на </w:t>
      </w:r>
      <w:r w:rsidRPr="00206A8A">
        <w:rPr>
          <w:lang w:val="en-US"/>
        </w:rPr>
        <w:t xml:space="preserve">MedDRA </w:t>
      </w:r>
      <w:r w:rsidRPr="00206A8A">
        <w:rPr>
          <w:lang w:eastAsia="bg-BG"/>
        </w:rPr>
        <w:t>заедно със съответната честота: много чести (</w:t>
      </w:r>
      <w:r w:rsidRPr="00206A8A">
        <w:rPr>
          <w:lang w:val="en-US"/>
        </w:rPr>
        <w:t>≥</w:t>
      </w:r>
      <w:r w:rsidRPr="00206A8A">
        <w:rPr>
          <w:lang w:eastAsia="bg-BG"/>
        </w:rPr>
        <w:t>1/10), чести (</w:t>
      </w:r>
      <w:r w:rsidRPr="00206A8A">
        <w:rPr>
          <w:lang w:val="en-US"/>
        </w:rPr>
        <w:t>≥</w:t>
      </w:r>
      <w:r w:rsidRPr="00206A8A">
        <w:rPr>
          <w:lang w:eastAsia="bg-BG"/>
        </w:rPr>
        <w:t>1/100 до &lt;1/10), нечести (</w:t>
      </w:r>
      <w:r w:rsidRPr="00206A8A">
        <w:rPr>
          <w:lang w:val="en-US"/>
        </w:rPr>
        <w:t>≥</w:t>
      </w:r>
      <w:r w:rsidRPr="00206A8A">
        <w:rPr>
          <w:lang w:eastAsia="bg-BG"/>
        </w:rPr>
        <w:t>1/1 000 до &lt;1/100), редки (</w:t>
      </w:r>
      <w:r w:rsidRPr="00206A8A">
        <w:rPr>
          <w:lang w:val="en-US"/>
        </w:rPr>
        <w:t>≥</w:t>
      </w:r>
      <w:r w:rsidRPr="00206A8A">
        <w:rPr>
          <w:lang w:eastAsia="bg-BG"/>
        </w:rPr>
        <w:t>1/10 000 до &lt;1/1 000), много редки (&lt;1/10 000), с неизвестна честота (от наличните данни не може да бъде направена оценка):</w:t>
      </w:r>
    </w:p>
    <w:p w14:paraId="49B32321" w14:textId="785774D0" w:rsidR="00206A8A" w:rsidRDefault="00206A8A" w:rsidP="00206A8A">
      <w:pPr>
        <w:rPr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06A8A" w14:paraId="531F9DEA" w14:textId="77777777" w:rsidTr="009F138F">
        <w:tc>
          <w:tcPr>
            <w:tcW w:w="3192" w:type="dxa"/>
          </w:tcPr>
          <w:p w14:paraId="554811C7" w14:textId="0368926D" w:rsidR="00206A8A" w:rsidRPr="00206A8A" w:rsidRDefault="00206A8A" w:rsidP="00206A8A">
            <w:pPr>
              <w:rPr>
                <w:b/>
                <w:bCs/>
                <w:lang w:eastAsia="bg-BG"/>
              </w:rPr>
            </w:pPr>
            <w:r w:rsidRPr="00206A8A">
              <w:rPr>
                <w:b/>
                <w:bCs/>
                <w:lang w:val="en-US"/>
              </w:rPr>
              <w:t xml:space="preserve">MedDRA </w:t>
            </w:r>
            <w:proofErr w:type="spellStart"/>
            <w:r w:rsidRPr="00206A8A">
              <w:rPr>
                <w:b/>
                <w:bCs/>
              </w:rPr>
              <w:t>системо</w:t>
            </w:r>
            <w:proofErr w:type="spellEnd"/>
            <w:r w:rsidRPr="00206A8A">
              <w:rPr>
                <w:b/>
                <w:bCs/>
              </w:rPr>
              <w:t>-органни класове</w:t>
            </w:r>
          </w:p>
        </w:tc>
        <w:tc>
          <w:tcPr>
            <w:tcW w:w="3192" w:type="dxa"/>
            <w:vAlign w:val="center"/>
          </w:tcPr>
          <w:p w14:paraId="48DED995" w14:textId="5DC62188" w:rsidR="00206A8A" w:rsidRPr="00206A8A" w:rsidRDefault="00206A8A" w:rsidP="00206A8A">
            <w:pPr>
              <w:rPr>
                <w:b/>
                <w:bCs/>
                <w:lang w:eastAsia="bg-BG"/>
              </w:rPr>
            </w:pPr>
            <w:r w:rsidRPr="00206A8A">
              <w:rPr>
                <w:b/>
                <w:bCs/>
              </w:rPr>
              <w:t>Честота</w:t>
            </w:r>
          </w:p>
        </w:tc>
        <w:tc>
          <w:tcPr>
            <w:tcW w:w="3192" w:type="dxa"/>
            <w:vAlign w:val="center"/>
          </w:tcPr>
          <w:p w14:paraId="284DFE40" w14:textId="1501589E" w:rsidR="00206A8A" w:rsidRPr="00206A8A" w:rsidRDefault="00206A8A" w:rsidP="00206A8A">
            <w:pPr>
              <w:rPr>
                <w:b/>
                <w:bCs/>
                <w:lang w:eastAsia="bg-BG"/>
              </w:rPr>
            </w:pPr>
            <w:r w:rsidRPr="00206A8A">
              <w:rPr>
                <w:b/>
                <w:bCs/>
              </w:rPr>
              <w:t>Нежелани лекарствени реакции</w:t>
            </w:r>
          </w:p>
        </w:tc>
      </w:tr>
      <w:tr w:rsidR="00206A8A" w14:paraId="232B3D5E" w14:textId="77777777" w:rsidTr="00890BE3">
        <w:tc>
          <w:tcPr>
            <w:tcW w:w="3192" w:type="dxa"/>
            <w:vMerge w:val="restart"/>
          </w:tcPr>
          <w:p w14:paraId="7EF9EA7A" w14:textId="29A289CE" w:rsidR="00206A8A" w:rsidRDefault="00206A8A" w:rsidP="00206A8A">
            <w:pPr>
              <w:rPr>
                <w:lang w:eastAsia="bg-BG"/>
              </w:rPr>
            </w:pPr>
            <w:r>
              <w:lastRenderedPageBreak/>
              <w:t>Нарушения на кръвта и лимфната системи</w:t>
            </w:r>
          </w:p>
        </w:tc>
        <w:tc>
          <w:tcPr>
            <w:tcW w:w="3192" w:type="dxa"/>
            <w:vAlign w:val="bottom"/>
          </w:tcPr>
          <w:p w14:paraId="54A54DAB" w14:textId="5B8D604D" w:rsidR="00206A8A" w:rsidRDefault="00206A8A" w:rsidP="00206A8A">
            <w:pPr>
              <w:rPr>
                <w:lang w:eastAsia="bg-BG"/>
              </w:rPr>
            </w:pPr>
            <w:r>
              <w:t>нечести</w:t>
            </w:r>
          </w:p>
        </w:tc>
        <w:tc>
          <w:tcPr>
            <w:tcW w:w="3192" w:type="dxa"/>
            <w:vAlign w:val="bottom"/>
          </w:tcPr>
          <w:p w14:paraId="64A182FE" w14:textId="59B45A37" w:rsidR="00206A8A" w:rsidRDefault="00206A8A" w:rsidP="00206A8A">
            <w:pPr>
              <w:rPr>
                <w:lang w:eastAsia="bg-BG"/>
              </w:rPr>
            </w:pPr>
            <w:proofErr w:type="spellStart"/>
            <w:r>
              <w:t>левкопения</w:t>
            </w:r>
            <w:proofErr w:type="spellEnd"/>
            <w:r>
              <w:t xml:space="preserve"> **</w:t>
            </w:r>
          </w:p>
        </w:tc>
      </w:tr>
      <w:tr w:rsidR="00206A8A" w14:paraId="35EFF8CD" w14:textId="77777777" w:rsidTr="00890BE3">
        <w:tc>
          <w:tcPr>
            <w:tcW w:w="3192" w:type="dxa"/>
            <w:vMerge/>
          </w:tcPr>
          <w:p w14:paraId="4CDDF2A0" w14:textId="77777777" w:rsidR="00206A8A" w:rsidRDefault="00206A8A" w:rsidP="00206A8A">
            <w:pPr>
              <w:rPr>
                <w:lang w:eastAsia="bg-BG"/>
              </w:rPr>
            </w:pPr>
          </w:p>
        </w:tc>
        <w:tc>
          <w:tcPr>
            <w:tcW w:w="3192" w:type="dxa"/>
            <w:vAlign w:val="bottom"/>
          </w:tcPr>
          <w:p w14:paraId="79B1B5CB" w14:textId="76F5CD90" w:rsidR="00206A8A" w:rsidRDefault="00206A8A" w:rsidP="00206A8A">
            <w:pPr>
              <w:rPr>
                <w:lang w:eastAsia="bg-BG"/>
              </w:rPr>
            </w:pPr>
            <w:r>
              <w:t>с неизвестна честота</w:t>
            </w:r>
          </w:p>
        </w:tc>
        <w:tc>
          <w:tcPr>
            <w:tcW w:w="3192" w:type="dxa"/>
          </w:tcPr>
          <w:p w14:paraId="31982C80" w14:textId="4EDC087E" w:rsidR="00206A8A" w:rsidRDefault="00206A8A" w:rsidP="00206A8A">
            <w:pPr>
              <w:rPr>
                <w:lang w:eastAsia="bg-BG"/>
              </w:rPr>
            </w:pPr>
            <w:proofErr w:type="spellStart"/>
            <w:r>
              <w:t>тромбоцитопения</w:t>
            </w:r>
            <w:proofErr w:type="spellEnd"/>
          </w:p>
        </w:tc>
      </w:tr>
      <w:tr w:rsidR="00206A8A" w14:paraId="1CA54C0D" w14:textId="77777777" w:rsidTr="00890BE3">
        <w:tc>
          <w:tcPr>
            <w:tcW w:w="3192" w:type="dxa"/>
          </w:tcPr>
          <w:p w14:paraId="5228A331" w14:textId="6A3EBB4A" w:rsidR="00206A8A" w:rsidRDefault="00206A8A" w:rsidP="00206A8A">
            <w:pPr>
              <w:rPr>
                <w:lang w:eastAsia="bg-BG"/>
              </w:rPr>
            </w:pPr>
            <w:r>
              <w:t>Нарушения на имунната система</w:t>
            </w:r>
          </w:p>
        </w:tc>
        <w:tc>
          <w:tcPr>
            <w:tcW w:w="3192" w:type="dxa"/>
            <w:vAlign w:val="bottom"/>
          </w:tcPr>
          <w:p w14:paraId="7C097D04" w14:textId="03A3E6D8" w:rsidR="00206A8A" w:rsidRDefault="00206A8A" w:rsidP="00206A8A">
            <w:pPr>
              <w:rPr>
                <w:lang w:eastAsia="bg-BG"/>
              </w:rPr>
            </w:pPr>
            <w:r>
              <w:t>с неизвестна честота</w:t>
            </w:r>
          </w:p>
        </w:tc>
        <w:tc>
          <w:tcPr>
            <w:tcW w:w="3192" w:type="dxa"/>
          </w:tcPr>
          <w:p w14:paraId="130E0A14" w14:textId="41DBA198" w:rsidR="00206A8A" w:rsidRDefault="00206A8A" w:rsidP="00206A8A">
            <w:pPr>
              <w:rPr>
                <w:lang w:eastAsia="bg-BG"/>
              </w:rPr>
            </w:pPr>
            <w:proofErr w:type="spellStart"/>
            <w:r>
              <w:t>анафилактоидна</w:t>
            </w:r>
            <w:proofErr w:type="spellEnd"/>
            <w:r>
              <w:t xml:space="preserve"> реакция</w:t>
            </w:r>
          </w:p>
        </w:tc>
      </w:tr>
      <w:tr w:rsidR="00206A8A" w14:paraId="4E455903" w14:textId="77777777" w:rsidTr="00890BE3">
        <w:tc>
          <w:tcPr>
            <w:tcW w:w="3192" w:type="dxa"/>
            <w:vMerge w:val="restart"/>
          </w:tcPr>
          <w:p w14:paraId="0C635DB3" w14:textId="21D315BE" w:rsidR="00206A8A" w:rsidRDefault="00206A8A" w:rsidP="00206A8A">
            <w:pPr>
              <w:rPr>
                <w:lang w:eastAsia="bg-BG"/>
              </w:rPr>
            </w:pPr>
            <w:r>
              <w:t>Нарушения на нервната система</w:t>
            </w:r>
          </w:p>
        </w:tc>
        <w:tc>
          <w:tcPr>
            <w:tcW w:w="3192" w:type="dxa"/>
            <w:vAlign w:val="bottom"/>
          </w:tcPr>
          <w:p w14:paraId="5B0E60BC" w14:textId="39F5E57A" w:rsidR="00206A8A" w:rsidRDefault="00206A8A" w:rsidP="00206A8A">
            <w:pPr>
              <w:rPr>
                <w:lang w:eastAsia="bg-BG"/>
              </w:rPr>
            </w:pPr>
            <w:r>
              <w:t>нечести</w:t>
            </w:r>
          </w:p>
        </w:tc>
        <w:tc>
          <w:tcPr>
            <w:tcW w:w="3192" w:type="dxa"/>
            <w:vAlign w:val="bottom"/>
          </w:tcPr>
          <w:p w14:paraId="51A1FBCA" w14:textId="29714FCA" w:rsidR="00206A8A" w:rsidRDefault="00206A8A" w:rsidP="00206A8A">
            <w:pPr>
              <w:rPr>
                <w:lang w:eastAsia="bg-BG"/>
              </w:rPr>
            </w:pPr>
            <w:r>
              <w:t>главоболие, нарушен сън, замайване</w:t>
            </w:r>
          </w:p>
        </w:tc>
      </w:tr>
      <w:tr w:rsidR="00206A8A" w14:paraId="5F7B3F5E" w14:textId="77777777" w:rsidTr="00890BE3">
        <w:tc>
          <w:tcPr>
            <w:tcW w:w="3192" w:type="dxa"/>
            <w:vMerge/>
          </w:tcPr>
          <w:p w14:paraId="55749FC1" w14:textId="77777777" w:rsidR="00206A8A" w:rsidRDefault="00206A8A" w:rsidP="00206A8A">
            <w:pPr>
              <w:rPr>
                <w:lang w:eastAsia="bg-BG"/>
              </w:rPr>
            </w:pPr>
          </w:p>
        </w:tc>
        <w:tc>
          <w:tcPr>
            <w:tcW w:w="3192" w:type="dxa"/>
            <w:vAlign w:val="bottom"/>
          </w:tcPr>
          <w:p w14:paraId="76219CE1" w14:textId="7B0EC362" w:rsidR="00206A8A" w:rsidRDefault="00206A8A" w:rsidP="00206A8A">
            <w:pPr>
              <w:rPr>
                <w:lang w:eastAsia="bg-BG"/>
              </w:rPr>
            </w:pPr>
            <w:r>
              <w:t>с неизвестна честота</w:t>
            </w:r>
          </w:p>
        </w:tc>
        <w:tc>
          <w:tcPr>
            <w:tcW w:w="3192" w:type="dxa"/>
          </w:tcPr>
          <w:p w14:paraId="028C67EA" w14:textId="006A7FFD" w:rsidR="00206A8A" w:rsidRDefault="00206A8A" w:rsidP="00206A8A">
            <w:pPr>
              <w:rPr>
                <w:lang w:eastAsia="bg-BG"/>
              </w:rPr>
            </w:pPr>
            <w:r>
              <w:t>тремор</w:t>
            </w:r>
          </w:p>
        </w:tc>
      </w:tr>
      <w:tr w:rsidR="00206A8A" w14:paraId="2D244DAB" w14:textId="77777777" w:rsidTr="005062F9">
        <w:tc>
          <w:tcPr>
            <w:tcW w:w="3192" w:type="dxa"/>
            <w:vMerge w:val="restart"/>
          </w:tcPr>
          <w:p w14:paraId="163ADE4F" w14:textId="24CD7BBC" w:rsidR="00206A8A" w:rsidRDefault="00206A8A" w:rsidP="00206A8A">
            <w:pPr>
              <w:rPr>
                <w:lang w:eastAsia="bg-BG"/>
              </w:rPr>
            </w:pPr>
            <w:r>
              <w:t>Стомашно-чревни нарушения</w:t>
            </w:r>
          </w:p>
        </w:tc>
        <w:tc>
          <w:tcPr>
            <w:tcW w:w="3192" w:type="dxa"/>
          </w:tcPr>
          <w:p w14:paraId="6B6F290E" w14:textId="7A10948A" w:rsidR="00206A8A" w:rsidRDefault="00206A8A" w:rsidP="00206A8A">
            <w:pPr>
              <w:rPr>
                <w:lang w:eastAsia="bg-BG"/>
              </w:rPr>
            </w:pPr>
            <w:r>
              <w:t>нечести</w:t>
            </w:r>
          </w:p>
        </w:tc>
        <w:tc>
          <w:tcPr>
            <w:tcW w:w="3192" w:type="dxa"/>
            <w:vAlign w:val="bottom"/>
          </w:tcPr>
          <w:p w14:paraId="2286EC4F" w14:textId="691F69A4" w:rsidR="00206A8A" w:rsidRDefault="00206A8A" w:rsidP="00206A8A">
            <w:pPr>
              <w:rPr>
                <w:lang w:eastAsia="bg-BG"/>
              </w:rPr>
            </w:pPr>
            <w:r>
              <w:t>диария, запек, коремна болка, повишено слюноотделяне</w:t>
            </w:r>
          </w:p>
        </w:tc>
      </w:tr>
      <w:tr w:rsidR="00206A8A" w14:paraId="3E21D556" w14:textId="77777777" w:rsidTr="005062F9">
        <w:tc>
          <w:tcPr>
            <w:tcW w:w="3192" w:type="dxa"/>
            <w:vMerge/>
          </w:tcPr>
          <w:p w14:paraId="64C47116" w14:textId="77777777" w:rsidR="00206A8A" w:rsidRDefault="00206A8A" w:rsidP="00206A8A">
            <w:pPr>
              <w:rPr>
                <w:lang w:eastAsia="bg-BG"/>
              </w:rPr>
            </w:pPr>
          </w:p>
        </w:tc>
        <w:tc>
          <w:tcPr>
            <w:tcW w:w="3192" w:type="dxa"/>
            <w:vAlign w:val="bottom"/>
          </w:tcPr>
          <w:p w14:paraId="5F333C45" w14:textId="7524ADFD" w:rsidR="00206A8A" w:rsidRDefault="00206A8A" w:rsidP="00206A8A">
            <w:pPr>
              <w:rPr>
                <w:lang w:eastAsia="bg-BG"/>
              </w:rPr>
            </w:pPr>
            <w:r>
              <w:t>с неизвестна честота</w:t>
            </w:r>
          </w:p>
        </w:tc>
        <w:tc>
          <w:tcPr>
            <w:tcW w:w="3192" w:type="dxa"/>
          </w:tcPr>
          <w:p w14:paraId="4B9C16C1" w14:textId="1B33B4F4" w:rsidR="00206A8A" w:rsidRDefault="00206A8A" w:rsidP="00206A8A">
            <w:pPr>
              <w:rPr>
                <w:lang w:eastAsia="bg-BG"/>
              </w:rPr>
            </w:pPr>
            <w:r>
              <w:t>гадене</w:t>
            </w:r>
          </w:p>
        </w:tc>
      </w:tr>
      <w:tr w:rsidR="00206A8A" w14:paraId="49FFA282" w14:textId="77777777" w:rsidTr="005062F9">
        <w:tc>
          <w:tcPr>
            <w:tcW w:w="3192" w:type="dxa"/>
          </w:tcPr>
          <w:p w14:paraId="33021B4F" w14:textId="29B1B9CD" w:rsidR="00206A8A" w:rsidRDefault="00206A8A" w:rsidP="00206A8A">
            <w:pPr>
              <w:rPr>
                <w:lang w:eastAsia="bg-BG"/>
              </w:rPr>
            </w:pPr>
            <w:proofErr w:type="spellStart"/>
            <w:r>
              <w:t>Хепато-билиарни</w:t>
            </w:r>
            <w:proofErr w:type="spellEnd"/>
            <w:r>
              <w:t xml:space="preserve"> нарушения</w:t>
            </w:r>
          </w:p>
        </w:tc>
        <w:tc>
          <w:tcPr>
            <w:tcW w:w="3192" w:type="dxa"/>
            <w:vAlign w:val="bottom"/>
          </w:tcPr>
          <w:p w14:paraId="72DE8215" w14:textId="2231BA0D" w:rsidR="00206A8A" w:rsidRDefault="00206A8A" w:rsidP="00206A8A">
            <w:pPr>
              <w:rPr>
                <w:lang w:eastAsia="bg-BG"/>
              </w:rPr>
            </w:pPr>
            <w:r>
              <w:t>с неизвестна честота</w:t>
            </w:r>
          </w:p>
        </w:tc>
        <w:tc>
          <w:tcPr>
            <w:tcW w:w="3192" w:type="dxa"/>
          </w:tcPr>
          <w:p w14:paraId="5D315E68" w14:textId="68BB509F" w:rsidR="00206A8A" w:rsidRDefault="00206A8A" w:rsidP="00206A8A">
            <w:pPr>
              <w:rPr>
                <w:lang w:eastAsia="bg-BG"/>
              </w:rPr>
            </w:pPr>
            <w:r>
              <w:t>жълтеница</w:t>
            </w:r>
          </w:p>
        </w:tc>
      </w:tr>
      <w:tr w:rsidR="00206A8A" w14:paraId="3EA401EB" w14:textId="77777777" w:rsidTr="005062F9">
        <w:tc>
          <w:tcPr>
            <w:tcW w:w="3192" w:type="dxa"/>
            <w:vAlign w:val="bottom"/>
          </w:tcPr>
          <w:p w14:paraId="6F0A3030" w14:textId="7510E409" w:rsidR="00206A8A" w:rsidRDefault="00206A8A" w:rsidP="00206A8A">
            <w:pPr>
              <w:rPr>
                <w:lang w:eastAsia="bg-BG"/>
              </w:rPr>
            </w:pPr>
            <w:r>
              <w:t>Нарушения на бъбреците и пикочните пътища</w:t>
            </w:r>
          </w:p>
        </w:tc>
        <w:tc>
          <w:tcPr>
            <w:tcW w:w="3192" w:type="dxa"/>
          </w:tcPr>
          <w:p w14:paraId="74E78EE8" w14:textId="24092C46" w:rsidR="00206A8A" w:rsidRDefault="00206A8A" w:rsidP="00206A8A">
            <w:pPr>
              <w:rPr>
                <w:lang w:eastAsia="bg-BG"/>
              </w:rPr>
            </w:pPr>
            <w:r>
              <w:t>нечести</w:t>
            </w:r>
          </w:p>
        </w:tc>
        <w:tc>
          <w:tcPr>
            <w:tcW w:w="3192" w:type="dxa"/>
            <w:vAlign w:val="bottom"/>
          </w:tcPr>
          <w:p w14:paraId="726242A7" w14:textId="0EF44EC7" w:rsidR="00206A8A" w:rsidRDefault="00206A8A" w:rsidP="00206A8A">
            <w:pPr>
              <w:rPr>
                <w:lang w:eastAsia="bg-BG"/>
              </w:rPr>
            </w:pPr>
            <w:r>
              <w:t xml:space="preserve">повишение на серумната урея и </w:t>
            </w:r>
            <w:proofErr w:type="spellStart"/>
            <w:r>
              <w:t>креатинин</w:t>
            </w:r>
            <w:proofErr w:type="spellEnd"/>
          </w:p>
        </w:tc>
      </w:tr>
      <w:tr w:rsidR="00206A8A" w14:paraId="140AD521" w14:textId="77777777" w:rsidTr="005062F9">
        <w:tc>
          <w:tcPr>
            <w:tcW w:w="3192" w:type="dxa"/>
            <w:vAlign w:val="bottom"/>
          </w:tcPr>
          <w:p w14:paraId="34EA7AF3" w14:textId="4D7ED77F" w:rsidR="00206A8A" w:rsidRDefault="00206A8A" w:rsidP="00206A8A">
            <w:pPr>
              <w:rPr>
                <w:lang w:eastAsia="bg-BG"/>
              </w:rPr>
            </w:pPr>
            <w:r>
              <w:t>Нарушения на кожата и подкожната тъкан</w:t>
            </w:r>
          </w:p>
        </w:tc>
        <w:tc>
          <w:tcPr>
            <w:tcW w:w="3192" w:type="dxa"/>
          </w:tcPr>
          <w:p w14:paraId="227B894E" w14:textId="161E0D9D" w:rsidR="00206A8A" w:rsidRDefault="00206A8A" w:rsidP="00206A8A">
            <w:pPr>
              <w:rPr>
                <w:lang w:eastAsia="bg-BG"/>
              </w:rPr>
            </w:pPr>
            <w:r>
              <w:t>редки</w:t>
            </w:r>
          </w:p>
        </w:tc>
        <w:tc>
          <w:tcPr>
            <w:tcW w:w="3192" w:type="dxa"/>
          </w:tcPr>
          <w:p w14:paraId="784F44AF" w14:textId="19FCF7C9" w:rsidR="00206A8A" w:rsidRDefault="00206A8A" w:rsidP="00206A8A">
            <w:pPr>
              <w:rPr>
                <w:lang w:eastAsia="bg-BG"/>
              </w:rPr>
            </w:pPr>
            <w:r>
              <w:t>обрив, зачервяване, сърбеж</w:t>
            </w:r>
          </w:p>
        </w:tc>
      </w:tr>
      <w:tr w:rsidR="00206A8A" w14:paraId="293516E9" w14:textId="77777777" w:rsidTr="00E04304">
        <w:tc>
          <w:tcPr>
            <w:tcW w:w="3192" w:type="dxa"/>
            <w:vAlign w:val="bottom"/>
          </w:tcPr>
          <w:p w14:paraId="7E9F07A9" w14:textId="255B851F" w:rsidR="00206A8A" w:rsidRDefault="00206A8A" w:rsidP="00206A8A">
            <w:pPr>
              <w:rPr>
                <w:lang w:eastAsia="bg-BG"/>
              </w:rPr>
            </w:pPr>
            <w:r>
              <w:t>Нарушения на мускулно-скелетната система и съединителната тъкан</w:t>
            </w:r>
          </w:p>
        </w:tc>
        <w:tc>
          <w:tcPr>
            <w:tcW w:w="3192" w:type="dxa"/>
          </w:tcPr>
          <w:p w14:paraId="35F5D2D6" w14:textId="430EB414" w:rsidR="00206A8A" w:rsidRDefault="00206A8A" w:rsidP="00206A8A">
            <w:pPr>
              <w:rPr>
                <w:lang w:eastAsia="bg-BG"/>
              </w:rPr>
            </w:pPr>
            <w:r>
              <w:t>нечести</w:t>
            </w:r>
          </w:p>
        </w:tc>
        <w:tc>
          <w:tcPr>
            <w:tcW w:w="3192" w:type="dxa"/>
          </w:tcPr>
          <w:p w14:paraId="32A619B6" w14:textId="261F377D" w:rsidR="00206A8A" w:rsidRDefault="00206A8A" w:rsidP="00206A8A">
            <w:pPr>
              <w:rPr>
                <w:lang w:eastAsia="bg-BG"/>
              </w:rPr>
            </w:pPr>
            <w:r>
              <w:t>болка в гърдите или гърба</w:t>
            </w:r>
          </w:p>
        </w:tc>
      </w:tr>
      <w:tr w:rsidR="00206A8A" w14:paraId="5C41C2C0" w14:textId="77777777" w:rsidTr="00E04304">
        <w:tc>
          <w:tcPr>
            <w:tcW w:w="3192" w:type="dxa"/>
            <w:vMerge w:val="restart"/>
          </w:tcPr>
          <w:p w14:paraId="74BCC088" w14:textId="16A0702F" w:rsidR="00206A8A" w:rsidRDefault="00206A8A" w:rsidP="00206A8A">
            <w:pPr>
              <w:rPr>
                <w:lang w:eastAsia="bg-BG"/>
              </w:rPr>
            </w:pPr>
            <w:r>
              <w:t>Ендокринни нарушения</w:t>
            </w:r>
          </w:p>
        </w:tc>
        <w:tc>
          <w:tcPr>
            <w:tcW w:w="3192" w:type="dxa"/>
            <w:vAlign w:val="bottom"/>
          </w:tcPr>
          <w:p w14:paraId="08332416" w14:textId="23FC7046" w:rsidR="00206A8A" w:rsidRDefault="00206A8A" w:rsidP="00206A8A">
            <w:pPr>
              <w:rPr>
                <w:lang w:eastAsia="bg-BG"/>
              </w:rPr>
            </w:pPr>
            <w:r>
              <w:t>нечести</w:t>
            </w:r>
          </w:p>
        </w:tc>
        <w:tc>
          <w:tcPr>
            <w:tcW w:w="3192" w:type="dxa"/>
            <w:vAlign w:val="bottom"/>
          </w:tcPr>
          <w:p w14:paraId="2CFC0B14" w14:textId="266C05EC" w:rsidR="00206A8A" w:rsidRDefault="00206A8A" w:rsidP="00206A8A">
            <w:pPr>
              <w:rPr>
                <w:lang w:eastAsia="bg-BG"/>
              </w:rPr>
            </w:pPr>
            <w:r>
              <w:t xml:space="preserve">повишено ниво на </w:t>
            </w:r>
            <w:proofErr w:type="spellStart"/>
            <w:r>
              <w:t>пролактин</w:t>
            </w:r>
            <w:proofErr w:type="spellEnd"/>
            <w:r>
              <w:t xml:space="preserve"> *</w:t>
            </w:r>
          </w:p>
        </w:tc>
      </w:tr>
      <w:tr w:rsidR="00206A8A" w14:paraId="27D8D594" w14:textId="77777777" w:rsidTr="00E04304">
        <w:tc>
          <w:tcPr>
            <w:tcW w:w="3192" w:type="dxa"/>
            <w:vMerge/>
          </w:tcPr>
          <w:p w14:paraId="61D91A56" w14:textId="77777777" w:rsidR="00206A8A" w:rsidRDefault="00206A8A" w:rsidP="00206A8A">
            <w:pPr>
              <w:rPr>
                <w:lang w:eastAsia="bg-BG"/>
              </w:rPr>
            </w:pPr>
          </w:p>
        </w:tc>
        <w:tc>
          <w:tcPr>
            <w:tcW w:w="3192" w:type="dxa"/>
            <w:vAlign w:val="bottom"/>
          </w:tcPr>
          <w:p w14:paraId="60D4463B" w14:textId="192BF612" w:rsidR="00206A8A" w:rsidRDefault="00206A8A" w:rsidP="00206A8A">
            <w:pPr>
              <w:rPr>
                <w:lang w:eastAsia="bg-BG"/>
              </w:rPr>
            </w:pPr>
            <w:r>
              <w:t>с неизвестна честота</w:t>
            </w:r>
          </w:p>
        </w:tc>
        <w:tc>
          <w:tcPr>
            <w:tcW w:w="3192" w:type="dxa"/>
          </w:tcPr>
          <w:p w14:paraId="4A974257" w14:textId="468BC105" w:rsidR="00206A8A" w:rsidRDefault="00206A8A" w:rsidP="00206A8A">
            <w:pPr>
              <w:rPr>
                <w:lang w:eastAsia="bg-BG"/>
              </w:rPr>
            </w:pPr>
            <w:proofErr w:type="spellStart"/>
            <w:r>
              <w:t>гинекомастия</w:t>
            </w:r>
            <w:proofErr w:type="spellEnd"/>
          </w:p>
        </w:tc>
      </w:tr>
      <w:tr w:rsidR="00206A8A" w14:paraId="48C1A119" w14:textId="77777777" w:rsidTr="00E04304">
        <w:tc>
          <w:tcPr>
            <w:tcW w:w="3192" w:type="dxa"/>
            <w:vAlign w:val="bottom"/>
          </w:tcPr>
          <w:p w14:paraId="44865DAA" w14:textId="7A78A44B" w:rsidR="00206A8A" w:rsidRDefault="00206A8A" w:rsidP="00206A8A">
            <w:pPr>
              <w:rPr>
                <w:lang w:eastAsia="bg-BG"/>
              </w:rPr>
            </w:pPr>
            <w:r>
              <w:t>Общи нарушения и ефекти на мястото на приложение</w:t>
            </w:r>
          </w:p>
        </w:tc>
        <w:tc>
          <w:tcPr>
            <w:tcW w:w="3192" w:type="dxa"/>
          </w:tcPr>
          <w:p w14:paraId="71C426DC" w14:textId="0143DC64" w:rsidR="00206A8A" w:rsidRDefault="00206A8A" w:rsidP="00206A8A">
            <w:pPr>
              <w:rPr>
                <w:lang w:eastAsia="bg-BG"/>
              </w:rPr>
            </w:pPr>
            <w:r>
              <w:t>нечести</w:t>
            </w:r>
          </w:p>
        </w:tc>
        <w:tc>
          <w:tcPr>
            <w:tcW w:w="3192" w:type="dxa"/>
          </w:tcPr>
          <w:p w14:paraId="0D13B98A" w14:textId="236AA7A5" w:rsidR="00206A8A" w:rsidRDefault="00206A8A" w:rsidP="00206A8A">
            <w:pPr>
              <w:rPr>
                <w:lang w:eastAsia="bg-BG"/>
              </w:rPr>
            </w:pPr>
            <w:r>
              <w:t>умора</w:t>
            </w:r>
          </w:p>
        </w:tc>
      </w:tr>
      <w:tr w:rsidR="00206A8A" w14:paraId="4B6ECFB7" w14:textId="77777777" w:rsidTr="00E04304">
        <w:tc>
          <w:tcPr>
            <w:tcW w:w="3192" w:type="dxa"/>
            <w:vAlign w:val="bottom"/>
          </w:tcPr>
          <w:p w14:paraId="474E1E3D" w14:textId="4DAE2B13" w:rsidR="00206A8A" w:rsidRDefault="00206A8A" w:rsidP="00206A8A">
            <w:pPr>
              <w:rPr>
                <w:lang w:eastAsia="bg-BG"/>
              </w:rPr>
            </w:pPr>
            <w:r>
              <w:t>Психични нарушения</w:t>
            </w:r>
          </w:p>
        </w:tc>
        <w:tc>
          <w:tcPr>
            <w:tcW w:w="3192" w:type="dxa"/>
            <w:vAlign w:val="bottom"/>
          </w:tcPr>
          <w:p w14:paraId="1AEAE20E" w14:textId="2DB75DD8" w:rsidR="00206A8A" w:rsidRDefault="00206A8A" w:rsidP="00206A8A">
            <w:pPr>
              <w:rPr>
                <w:lang w:eastAsia="bg-BG"/>
              </w:rPr>
            </w:pPr>
            <w:r>
              <w:t>нечести</w:t>
            </w:r>
          </w:p>
        </w:tc>
        <w:tc>
          <w:tcPr>
            <w:tcW w:w="3192" w:type="dxa"/>
          </w:tcPr>
          <w:p w14:paraId="3FEEE909" w14:textId="6E97F2D8" w:rsidR="00206A8A" w:rsidRDefault="00206A8A" w:rsidP="00206A8A">
            <w:pPr>
              <w:rPr>
                <w:lang w:eastAsia="bg-BG"/>
              </w:rPr>
            </w:pPr>
            <w:r>
              <w:t>раздразнителност</w:t>
            </w:r>
          </w:p>
        </w:tc>
      </w:tr>
      <w:tr w:rsidR="00206A8A" w14:paraId="19EAA82E" w14:textId="77777777" w:rsidTr="00E04304">
        <w:tc>
          <w:tcPr>
            <w:tcW w:w="3192" w:type="dxa"/>
          </w:tcPr>
          <w:p w14:paraId="75238A53" w14:textId="564C3E54" w:rsidR="00206A8A" w:rsidRDefault="00206A8A" w:rsidP="00206A8A">
            <w:pPr>
              <w:rPr>
                <w:lang w:eastAsia="bg-BG"/>
              </w:rPr>
            </w:pPr>
            <w:r>
              <w:t>Изследвания</w:t>
            </w:r>
          </w:p>
        </w:tc>
        <w:tc>
          <w:tcPr>
            <w:tcW w:w="3192" w:type="dxa"/>
          </w:tcPr>
          <w:p w14:paraId="6F7E931A" w14:textId="46001214" w:rsidR="00206A8A" w:rsidRDefault="00206A8A" w:rsidP="00206A8A">
            <w:pPr>
              <w:rPr>
                <w:lang w:eastAsia="bg-BG"/>
              </w:rPr>
            </w:pPr>
            <w:r>
              <w:t>с неизвестна честота</w:t>
            </w:r>
          </w:p>
        </w:tc>
        <w:tc>
          <w:tcPr>
            <w:tcW w:w="3192" w:type="dxa"/>
            <w:vAlign w:val="bottom"/>
          </w:tcPr>
          <w:p w14:paraId="0BC262E2" w14:textId="77777777" w:rsidR="00206A8A" w:rsidRDefault="00206A8A" w:rsidP="00206A8A">
            <w:r>
              <w:t xml:space="preserve">Повишена </w:t>
            </w:r>
            <w:r>
              <w:rPr>
                <w:lang w:val="en-US"/>
              </w:rPr>
              <w:t xml:space="preserve">ASAT (SGPT), </w:t>
            </w:r>
            <w:r>
              <w:t>повишена</w:t>
            </w:r>
          </w:p>
          <w:p w14:paraId="3B5834DE" w14:textId="77777777" w:rsidR="00206A8A" w:rsidRDefault="00206A8A" w:rsidP="00206A8A">
            <w:r>
              <w:rPr>
                <w:lang w:val="en-US"/>
              </w:rPr>
              <w:t>ALAT (SGPT),</w:t>
            </w:r>
            <w:r>
              <w:t xml:space="preserve"> повишена гама-</w:t>
            </w:r>
            <w:r>
              <w:rPr>
                <w:lang w:val="en-US"/>
              </w:rPr>
              <w:t>GTP,</w:t>
            </w:r>
          </w:p>
          <w:p w14:paraId="41F10E67" w14:textId="77777777" w:rsidR="00206A8A" w:rsidRDefault="00206A8A" w:rsidP="00206A8A">
            <w:r>
              <w:t>повишен алкална-</w:t>
            </w:r>
            <w:proofErr w:type="spellStart"/>
            <w:r>
              <w:t>фосфатаза</w:t>
            </w:r>
            <w:proofErr w:type="spellEnd"/>
            <w:r>
              <w:t>,</w:t>
            </w:r>
          </w:p>
          <w:p w14:paraId="65DE3D83" w14:textId="57C25285" w:rsidR="00206A8A" w:rsidRDefault="00206A8A" w:rsidP="00206A8A">
            <w:pPr>
              <w:rPr>
                <w:lang w:eastAsia="bg-BG"/>
              </w:rPr>
            </w:pPr>
            <w:r>
              <w:t xml:space="preserve">повишен </w:t>
            </w:r>
            <w:proofErr w:type="spellStart"/>
            <w:r>
              <w:t>билирубин</w:t>
            </w:r>
            <w:proofErr w:type="spellEnd"/>
          </w:p>
        </w:tc>
      </w:tr>
    </w:tbl>
    <w:p w14:paraId="4E2948DF" w14:textId="77777777" w:rsidR="00206A8A" w:rsidRPr="00206A8A" w:rsidRDefault="00206A8A" w:rsidP="00206A8A">
      <w:pPr>
        <w:rPr>
          <w:lang w:eastAsia="bg-BG"/>
        </w:rPr>
      </w:pPr>
    </w:p>
    <w:p w14:paraId="6F877497" w14:textId="77777777" w:rsidR="00206A8A" w:rsidRPr="00206A8A" w:rsidRDefault="00206A8A" w:rsidP="00206A8A"/>
    <w:p w14:paraId="360737C1" w14:textId="47362F03" w:rsidR="009B171C" w:rsidRDefault="002C50EE" w:rsidP="00CA1B57">
      <w:pPr>
        <w:pStyle w:val="Heading2"/>
      </w:pPr>
      <w:r>
        <w:t>4.9. Предозиране</w:t>
      </w:r>
    </w:p>
    <w:p w14:paraId="7A629764" w14:textId="77777777" w:rsidR="001C4CC8" w:rsidRDefault="001C4CC8" w:rsidP="001C4CC8">
      <w:pPr>
        <w:rPr>
          <w:lang w:eastAsia="bg-BG"/>
        </w:rPr>
      </w:pPr>
    </w:p>
    <w:p w14:paraId="1C81B463" w14:textId="36F1EECA" w:rsidR="001C4CC8" w:rsidRPr="001C4CC8" w:rsidRDefault="001C4CC8" w:rsidP="001C4CC8">
      <w:pPr>
        <w:rPr>
          <w:sz w:val="24"/>
          <w:szCs w:val="24"/>
        </w:rPr>
      </w:pPr>
      <w:r w:rsidRPr="001C4CC8">
        <w:rPr>
          <w:lang w:eastAsia="bg-BG"/>
        </w:rPr>
        <w:t xml:space="preserve">До момента няма установени случаи на предозиране с </w:t>
      </w:r>
      <w:proofErr w:type="spellStart"/>
      <w:r w:rsidRPr="001C4CC8">
        <w:rPr>
          <w:lang w:eastAsia="bg-BG"/>
        </w:rPr>
        <w:t>итоприд</w:t>
      </w:r>
      <w:proofErr w:type="spellEnd"/>
      <w:r w:rsidRPr="001C4CC8">
        <w:rPr>
          <w:lang w:eastAsia="bg-BG"/>
        </w:rPr>
        <w:t xml:space="preserve"> хидрохлорид при хора. При прекомерно предозиране, трябва да се приложат обичайните стандартни мерки като стомашна промивка и симптоматична терапия.</w:t>
      </w:r>
    </w:p>
    <w:p w14:paraId="04B65B70" w14:textId="77777777" w:rsidR="001C4CC8" w:rsidRPr="001C4CC8" w:rsidRDefault="001C4CC8" w:rsidP="001C4CC8"/>
    <w:p w14:paraId="18EF4AFE" w14:textId="77777777" w:rsidR="002C50EE" w:rsidRDefault="002C50EE" w:rsidP="002C50EE">
      <w:pPr>
        <w:pStyle w:val="Heading1"/>
      </w:pPr>
      <w:r>
        <w:t>5. ФАРМАКОЛОГИЧНИ СВОЙСТВА</w:t>
      </w:r>
    </w:p>
    <w:p w14:paraId="5BF3C7E1" w14:textId="3356D9A1" w:rsidR="009B171C" w:rsidRDefault="002C50EE" w:rsidP="00CA1B57">
      <w:pPr>
        <w:pStyle w:val="Heading2"/>
      </w:pPr>
      <w:r>
        <w:t xml:space="preserve">5.1. </w:t>
      </w:r>
      <w:proofErr w:type="spellStart"/>
      <w:r>
        <w:t>Фармакодинамични</w:t>
      </w:r>
      <w:proofErr w:type="spellEnd"/>
      <w:r>
        <w:t xml:space="preserve"> свойства</w:t>
      </w:r>
    </w:p>
    <w:p w14:paraId="3521DC24" w14:textId="77777777" w:rsidR="001C4CC8" w:rsidRDefault="001C4CC8" w:rsidP="001C4CC8">
      <w:pPr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7470EC8B" w14:textId="38EE9DA0" w:rsidR="001C4CC8" w:rsidRPr="001C4CC8" w:rsidRDefault="001C4CC8" w:rsidP="001C4CC8">
      <w:pPr>
        <w:rPr>
          <w:sz w:val="24"/>
          <w:szCs w:val="24"/>
        </w:rPr>
      </w:pPr>
      <w:proofErr w:type="spellStart"/>
      <w:r w:rsidRPr="001C4CC8">
        <w:rPr>
          <w:lang w:eastAsia="bg-BG"/>
        </w:rPr>
        <w:lastRenderedPageBreak/>
        <w:t>Фармакотерапевтична</w:t>
      </w:r>
      <w:proofErr w:type="spellEnd"/>
      <w:r w:rsidRPr="001C4CC8">
        <w:rPr>
          <w:lang w:eastAsia="bg-BG"/>
        </w:rPr>
        <w:t xml:space="preserve"> група: Средства, стимулиращи перисталтиката (</w:t>
      </w:r>
      <w:proofErr w:type="spellStart"/>
      <w:r w:rsidRPr="001C4CC8">
        <w:rPr>
          <w:lang w:eastAsia="bg-BG"/>
        </w:rPr>
        <w:t>прокинетици</w:t>
      </w:r>
      <w:proofErr w:type="spellEnd"/>
      <w:r w:rsidRPr="001C4CC8">
        <w:rPr>
          <w:lang w:eastAsia="bg-BG"/>
        </w:rPr>
        <w:t xml:space="preserve">) АТС код: </w:t>
      </w:r>
      <w:r w:rsidRPr="001C4CC8">
        <w:rPr>
          <w:lang w:val="en-US"/>
        </w:rPr>
        <w:t>A03FA07</w:t>
      </w:r>
    </w:p>
    <w:p w14:paraId="33CC1FD9" w14:textId="77777777" w:rsidR="001C4CC8" w:rsidRDefault="001C4CC8" w:rsidP="001C4CC8">
      <w:pPr>
        <w:rPr>
          <w:u w:val="single"/>
          <w:lang w:eastAsia="bg-BG"/>
        </w:rPr>
      </w:pPr>
    </w:p>
    <w:p w14:paraId="2B2F992B" w14:textId="0A427D43" w:rsidR="001C4CC8" w:rsidRPr="001C4CC8" w:rsidRDefault="001C4CC8" w:rsidP="001C4CC8">
      <w:pPr>
        <w:rPr>
          <w:sz w:val="24"/>
          <w:szCs w:val="24"/>
        </w:rPr>
      </w:pPr>
      <w:r w:rsidRPr="001C4CC8">
        <w:rPr>
          <w:u w:val="single"/>
          <w:lang w:eastAsia="bg-BG"/>
        </w:rPr>
        <w:t>Механизъм на действие</w:t>
      </w:r>
    </w:p>
    <w:p w14:paraId="5C13C615" w14:textId="77777777" w:rsidR="001C4CC8" w:rsidRPr="001C4CC8" w:rsidRDefault="001C4CC8" w:rsidP="001C4CC8">
      <w:pPr>
        <w:rPr>
          <w:sz w:val="24"/>
          <w:szCs w:val="24"/>
        </w:rPr>
      </w:pPr>
      <w:proofErr w:type="spellStart"/>
      <w:r w:rsidRPr="001C4CC8">
        <w:rPr>
          <w:lang w:eastAsia="bg-BG"/>
        </w:rPr>
        <w:t>Итоприд</w:t>
      </w:r>
      <w:proofErr w:type="spellEnd"/>
      <w:r w:rsidRPr="001C4CC8">
        <w:rPr>
          <w:lang w:eastAsia="bg-BG"/>
        </w:rPr>
        <w:t xml:space="preserve"> хидрохлорид активира стомашно-чревния </w:t>
      </w:r>
      <w:proofErr w:type="spellStart"/>
      <w:r w:rsidRPr="001C4CC8">
        <w:rPr>
          <w:lang w:eastAsia="bg-BG"/>
        </w:rPr>
        <w:t>пропулсивен</w:t>
      </w:r>
      <w:proofErr w:type="spellEnd"/>
      <w:r w:rsidRPr="001C4CC8">
        <w:rPr>
          <w:lang w:eastAsia="bg-BG"/>
        </w:rPr>
        <w:t xml:space="preserve"> </w:t>
      </w:r>
      <w:proofErr w:type="spellStart"/>
      <w:r w:rsidRPr="001C4CC8">
        <w:rPr>
          <w:lang w:eastAsia="bg-BG"/>
        </w:rPr>
        <w:t>мотилитет</w:t>
      </w:r>
      <w:proofErr w:type="spellEnd"/>
      <w:r w:rsidRPr="001C4CC8">
        <w:rPr>
          <w:lang w:eastAsia="bg-BG"/>
        </w:rPr>
        <w:t xml:space="preserve"> в резултат на своето </w:t>
      </w:r>
      <w:proofErr w:type="spellStart"/>
      <w:r w:rsidRPr="001C4CC8">
        <w:rPr>
          <w:lang w:eastAsia="bg-BG"/>
        </w:rPr>
        <w:t>допамин</w:t>
      </w:r>
      <w:proofErr w:type="spellEnd"/>
      <w:r w:rsidRPr="001C4CC8">
        <w:rPr>
          <w:lang w:eastAsia="bg-BG"/>
        </w:rPr>
        <w:t xml:space="preserve"> </w:t>
      </w:r>
      <w:r w:rsidRPr="001C4CC8">
        <w:rPr>
          <w:lang w:val="en-US"/>
        </w:rPr>
        <w:t xml:space="preserve">D2 </w:t>
      </w:r>
      <w:r w:rsidRPr="001C4CC8">
        <w:rPr>
          <w:lang w:eastAsia="bg-BG"/>
        </w:rPr>
        <w:t xml:space="preserve">антагонистично действие и потискаща активност на </w:t>
      </w:r>
      <w:proofErr w:type="spellStart"/>
      <w:r w:rsidRPr="001C4CC8">
        <w:rPr>
          <w:lang w:eastAsia="bg-BG"/>
        </w:rPr>
        <w:t>ацетилхолинестеразата</w:t>
      </w:r>
      <w:proofErr w:type="spellEnd"/>
      <w:r w:rsidRPr="001C4CC8">
        <w:rPr>
          <w:lang w:eastAsia="bg-BG"/>
        </w:rPr>
        <w:t xml:space="preserve">. </w:t>
      </w:r>
      <w:proofErr w:type="spellStart"/>
      <w:r w:rsidRPr="001C4CC8">
        <w:rPr>
          <w:lang w:eastAsia="bg-BG"/>
        </w:rPr>
        <w:t>Итоприд</w:t>
      </w:r>
      <w:proofErr w:type="spellEnd"/>
      <w:r w:rsidRPr="001C4CC8">
        <w:rPr>
          <w:lang w:eastAsia="bg-BG"/>
        </w:rPr>
        <w:t xml:space="preserve"> активира освобождаването и потиска разграждането на </w:t>
      </w:r>
      <w:proofErr w:type="spellStart"/>
      <w:r w:rsidRPr="001C4CC8">
        <w:rPr>
          <w:lang w:eastAsia="bg-BG"/>
        </w:rPr>
        <w:t>ацетилхолин</w:t>
      </w:r>
      <w:proofErr w:type="spellEnd"/>
      <w:r w:rsidRPr="001C4CC8">
        <w:rPr>
          <w:lang w:eastAsia="bg-BG"/>
        </w:rPr>
        <w:t>.</w:t>
      </w:r>
    </w:p>
    <w:p w14:paraId="4112D357" w14:textId="77777777" w:rsidR="001C4CC8" w:rsidRDefault="001C4CC8" w:rsidP="001C4CC8">
      <w:pPr>
        <w:rPr>
          <w:lang w:eastAsia="bg-BG"/>
        </w:rPr>
      </w:pPr>
    </w:p>
    <w:p w14:paraId="7DA30E0F" w14:textId="7E774805" w:rsidR="001C4CC8" w:rsidRPr="001C4CC8" w:rsidRDefault="001C4CC8" w:rsidP="001C4CC8">
      <w:pPr>
        <w:rPr>
          <w:sz w:val="24"/>
          <w:szCs w:val="24"/>
        </w:rPr>
      </w:pPr>
      <w:proofErr w:type="spellStart"/>
      <w:r w:rsidRPr="001C4CC8">
        <w:rPr>
          <w:lang w:eastAsia="bg-BG"/>
        </w:rPr>
        <w:t>Итоприд</w:t>
      </w:r>
      <w:proofErr w:type="spellEnd"/>
      <w:r w:rsidRPr="001C4CC8">
        <w:rPr>
          <w:lang w:eastAsia="bg-BG"/>
        </w:rPr>
        <w:t xml:space="preserve"> хидрохлорид има и </w:t>
      </w:r>
      <w:proofErr w:type="spellStart"/>
      <w:r w:rsidRPr="001C4CC8">
        <w:rPr>
          <w:lang w:eastAsia="bg-BG"/>
        </w:rPr>
        <w:t>антиеметично</w:t>
      </w:r>
      <w:proofErr w:type="spellEnd"/>
      <w:r w:rsidRPr="001C4CC8">
        <w:rPr>
          <w:lang w:eastAsia="bg-BG"/>
        </w:rPr>
        <w:t xml:space="preserve"> действие чрез взаимодействие с </w:t>
      </w:r>
      <w:r w:rsidRPr="001C4CC8">
        <w:rPr>
          <w:lang w:val="en-US"/>
        </w:rPr>
        <w:t xml:space="preserve">D2 </w:t>
      </w:r>
      <w:r w:rsidRPr="001C4CC8">
        <w:rPr>
          <w:lang w:eastAsia="bg-BG"/>
        </w:rPr>
        <w:t xml:space="preserve">рецепторите, локализирани в </w:t>
      </w:r>
      <w:proofErr w:type="spellStart"/>
      <w:r w:rsidRPr="001C4CC8">
        <w:rPr>
          <w:lang w:eastAsia="bg-BG"/>
        </w:rPr>
        <w:t>хеморецепторната</w:t>
      </w:r>
      <w:proofErr w:type="spellEnd"/>
      <w:r w:rsidRPr="001C4CC8">
        <w:rPr>
          <w:lang w:eastAsia="bg-BG"/>
        </w:rPr>
        <w:t xml:space="preserve"> </w:t>
      </w:r>
      <w:proofErr w:type="spellStart"/>
      <w:r w:rsidRPr="001C4CC8">
        <w:rPr>
          <w:lang w:eastAsia="bg-BG"/>
        </w:rPr>
        <w:t>тригерна</w:t>
      </w:r>
      <w:proofErr w:type="spellEnd"/>
      <w:r w:rsidRPr="001C4CC8">
        <w:rPr>
          <w:lang w:eastAsia="bg-BG"/>
        </w:rPr>
        <w:t xml:space="preserve"> зона. Това се демонстрира чрез </w:t>
      </w:r>
      <w:proofErr w:type="spellStart"/>
      <w:r w:rsidRPr="001C4CC8">
        <w:rPr>
          <w:lang w:eastAsia="bg-BG"/>
        </w:rPr>
        <w:t>дозозависимо</w:t>
      </w:r>
      <w:proofErr w:type="spellEnd"/>
      <w:r w:rsidRPr="001C4CC8">
        <w:rPr>
          <w:lang w:eastAsia="bg-BG"/>
        </w:rPr>
        <w:t xml:space="preserve"> потискане на </w:t>
      </w:r>
      <w:proofErr w:type="spellStart"/>
      <w:r w:rsidRPr="001C4CC8">
        <w:rPr>
          <w:lang w:eastAsia="bg-BG"/>
        </w:rPr>
        <w:t>апоморфин</w:t>
      </w:r>
      <w:proofErr w:type="spellEnd"/>
      <w:r w:rsidRPr="001C4CC8">
        <w:rPr>
          <w:lang w:eastAsia="bg-BG"/>
        </w:rPr>
        <w:t>-индуцираното повръщане при кучета.</w:t>
      </w:r>
    </w:p>
    <w:p w14:paraId="29ECDA16" w14:textId="77777777" w:rsidR="001C4CC8" w:rsidRDefault="001C4CC8" w:rsidP="001C4CC8">
      <w:pPr>
        <w:rPr>
          <w:lang w:eastAsia="bg-BG"/>
        </w:rPr>
      </w:pPr>
    </w:p>
    <w:p w14:paraId="735F4E02" w14:textId="3E3FA013" w:rsidR="001C4CC8" w:rsidRPr="001C4CC8" w:rsidRDefault="001C4CC8" w:rsidP="001C4CC8">
      <w:pPr>
        <w:rPr>
          <w:sz w:val="24"/>
          <w:szCs w:val="24"/>
        </w:rPr>
      </w:pPr>
      <w:r w:rsidRPr="001C4CC8">
        <w:rPr>
          <w:lang w:eastAsia="bg-BG"/>
        </w:rPr>
        <w:t xml:space="preserve">Установено е, че </w:t>
      </w:r>
      <w:proofErr w:type="spellStart"/>
      <w:r w:rsidRPr="001C4CC8">
        <w:rPr>
          <w:lang w:eastAsia="bg-BG"/>
        </w:rPr>
        <w:t>итоприд</w:t>
      </w:r>
      <w:proofErr w:type="spellEnd"/>
      <w:r w:rsidRPr="001C4CC8">
        <w:rPr>
          <w:lang w:eastAsia="bg-BG"/>
        </w:rPr>
        <w:t xml:space="preserve"> хидрохлорид ускорява изпразването на стомаха при хора.</w:t>
      </w:r>
    </w:p>
    <w:p w14:paraId="2A40869C" w14:textId="77777777" w:rsidR="001C4CC8" w:rsidRPr="001C4CC8" w:rsidRDefault="001C4CC8" w:rsidP="001C4CC8">
      <w:pPr>
        <w:rPr>
          <w:sz w:val="24"/>
          <w:szCs w:val="24"/>
        </w:rPr>
      </w:pPr>
      <w:r w:rsidRPr="001C4CC8">
        <w:rPr>
          <w:lang w:eastAsia="bg-BG"/>
        </w:rPr>
        <w:t xml:space="preserve">При проучвания върху кучета с еднократно дозиране се установява, че </w:t>
      </w:r>
      <w:proofErr w:type="spellStart"/>
      <w:r w:rsidRPr="001C4CC8">
        <w:rPr>
          <w:lang w:eastAsia="bg-BG"/>
        </w:rPr>
        <w:t>итоприд</w:t>
      </w:r>
      <w:proofErr w:type="spellEnd"/>
      <w:r w:rsidRPr="001C4CC8">
        <w:rPr>
          <w:lang w:eastAsia="bg-BG"/>
        </w:rPr>
        <w:t xml:space="preserve"> хидрохлорид подпомага изпразването на стомаха.</w:t>
      </w:r>
    </w:p>
    <w:p w14:paraId="0878C719" w14:textId="77777777" w:rsidR="001C4CC8" w:rsidRPr="001C4CC8" w:rsidRDefault="001C4CC8" w:rsidP="001C4CC8">
      <w:pPr>
        <w:rPr>
          <w:sz w:val="24"/>
          <w:szCs w:val="24"/>
        </w:rPr>
      </w:pPr>
      <w:r w:rsidRPr="001C4CC8">
        <w:rPr>
          <w:lang w:eastAsia="bg-BG"/>
        </w:rPr>
        <w:t xml:space="preserve">Действието на </w:t>
      </w:r>
      <w:proofErr w:type="spellStart"/>
      <w:r w:rsidRPr="001C4CC8">
        <w:rPr>
          <w:lang w:eastAsia="bg-BG"/>
        </w:rPr>
        <w:t>итоприд</w:t>
      </w:r>
      <w:proofErr w:type="spellEnd"/>
      <w:r w:rsidRPr="001C4CC8">
        <w:rPr>
          <w:lang w:eastAsia="bg-BG"/>
        </w:rPr>
        <w:t xml:space="preserve"> хидрохлорид е високо специфично за горния отдел на стомашно- чревния тракт.</w:t>
      </w:r>
    </w:p>
    <w:p w14:paraId="25E7CA89" w14:textId="6F0722D3" w:rsidR="001C4CC8" w:rsidRDefault="001C4CC8" w:rsidP="001C4CC8">
      <w:pPr>
        <w:rPr>
          <w:lang w:eastAsia="bg-BG"/>
        </w:rPr>
      </w:pPr>
      <w:proofErr w:type="spellStart"/>
      <w:r w:rsidRPr="001C4CC8">
        <w:rPr>
          <w:lang w:eastAsia="bg-BG"/>
        </w:rPr>
        <w:t>Итоприд</w:t>
      </w:r>
      <w:proofErr w:type="spellEnd"/>
      <w:r w:rsidRPr="001C4CC8">
        <w:rPr>
          <w:lang w:eastAsia="bg-BG"/>
        </w:rPr>
        <w:t xml:space="preserve"> хидрохлорид не повлиява серумните нива на </w:t>
      </w:r>
      <w:proofErr w:type="spellStart"/>
      <w:r w:rsidRPr="001C4CC8">
        <w:rPr>
          <w:lang w:eastAsia="bg-BG"/>
        </w:rPr>
        <w:t>гастрин</w:t>
      </w:r>
      <w:proofErr w:type="spellEnd"/>
      <w:r w:rsidRPr="001C4CC8">
        <w:rPr>
          <w:lang w:eastAsia="bg-BG"/>
        </w:rPr>
        <w:t>.</w:t>
      </w:r>
    </w:p>
    <w:p w14:paraId="7FCFD902" w14:textId="77777777" w:rsidR="001C4CC8" w:rsidRPr="001C4CC8" w:rsidRDefault="001C4CC8" w:rsidP="001C4CC8"/>
    <w:p w14:paraId="0F749DE9" w14:textId="63C51258" w:rsidR="009B171C" w:rsidRDefault="002C50EE" w:rsidP="00CA1B57">
      <w:pPr>
        <w:pStyle w:val="Heading2"/>
      </w:pPr>
      <w:r>
        <w:t xml:space="preserve">5.2. </w:t>
      </w:r>
      <w:proofErr w:type="spellStart"/>
      <w:r>
        <w:t>Фармакокинетични</w:t>
      </w:r>
      <w:proofErr w:type="spellEnd"/>
      <w:r>
        <w:t xml:space="preserve"> свойства</w:t>
      </w:r>
    </w:p>
    <w:p w14:paraId="04106272" w14:textId="77777777" w:rsidR="001C4CC8" w:rsidRDefault="001C4CC8" w:rsidP="001C4CC8">
      <w:pPr>
        <w:rPr>
          <w:lang w:eastAsia="bg-BG"/>
        </w:rPr>
      </w:pPr>
    </w:p>
    <w:p w14:paraId="3ECC99AF" w14:textId="34999C5D" w:rsidR="001C4CC8" w:rsidRPr="001C4CC8" w:rsidRDefault="001C4CC8" w:rsidP="001C4CC8">
      <w:pPr>
        <w:pStyle w:val="Heading3"/>
        <w:rPr>
          <w:rFonts w:eastAsia="Times New Roman"/>
          <w:u w:val="single"/>
        </w:rPr>
      </w:pPr>
      <w:r w:rsidRPr="001C4CC8">
        <w:rPr>
          <w:rFonts w:eastAsia="Times New Roman"/>
          <w:u w:val="single"/>
          <w:lang w:eastAsia="bg-BG"/>
        </w:rPr>
        <w:t>Абсорбция</w:t>
      </w:r>
    </w:p>
    <w:p w14:paraId="4A30B1C7" w14:textId="77777777" w:rsidR="001C4CC8" w:rsidRPr="001C4CC8" w:rsidRDefault="001C4CC8" w:rsidP="001C4CC8">
      <w:pPr>
        <w:rPr>
          <w:sz w:val="24"/>
          <w:szCs w:val="24"/>
        </w:rPr>
      </w:pPr>
      <w:proofErr w:type="spellStart"/>
      <w:r w:rsidRPr="001C4CC8">
        <w:rPr>
          <w:lang w:eastAsia="bg-BG"/>
        </w:rPr>
        <w:t>Итоприд</w:t>
      </w:r>
      <w:proofErr w:type="spellEnd"/>
      <w:r w:rsidRPr="001C4CC8">
        <w:rPr>
          <w:lang w:eastAsia="bg-BG"/>
        </w:rPr>
        <w:t xml:space="preserve"> се абсорбира бързо и почти напълно в стомашно-чревния тракт. Относителната бионаличност от около 60% се дължи на метаболизма при първото преминаване през черния дроб (метаболизъм на първото преминаване). Храната няма ефект върху </w:t>
      </w:r>
      <w:proofErr w:type="spellStart"/>
      <w:r w:rsidRPr="001C4CC8">
        <w:rPr>
          <w:lang w:eastAsia="bg-BG"/>
        </w:rPr>
        <w:t>бионаличностга</w:t>
      </w:r>
      <w:proofErr w:type="spellEnd"/>
      <w:r w:rsidRPr="001C4CC8">
        <w:rPr>
          <w:lang w:eastAsia="bg-BG"/>
        </w:rPr>
        <w:t xml:space="preserve"> на продукта. Максимална плазмена концентрация се постига за 30-45 минути след приложение на 50 </w:t>
      </w:r>
      <w:r w:rsidRPr="001C4CC8">
        <w:rPr>
          <w:lang w:val="en-US"/>
        </w:rPr>
        <w:t xml:space="preserve">mg </w:t>
      </w:r>
      <w:proofErr w:type="spellStart"/>
      <w:r w:rsidRPr="001C4CC8">
        <w:rPr>
          <w:lang w:eastAsia="bg-BG"/>
        </w:rPr>
        <w:t>итоприд</w:t>
      </w:r>
      <w:proofErr w:type="spellEnd"/>
      <w:r w:rsidRPr="001C4CC8">
        <w:rPr>
          <w:lang w:eastAsia="bg-BG"/>
        </w:rPr>
        <w:t xml:space="preserve"> хидрохлорид.</w:t>
      </w:r>
    </w:p>
    <w:p w14:paraId="744057DB" w14:textId="77777777" w:rsidR="001C4CC8" w:rsidRDefault="001C4CC8" w:rsidP="001C4CC8">
      <w:pPr>
        <w:rPr>
          <w:lang w:eastAsia="bg-BG"/>
        </w:rPr>
      </w:pPr>
    </w:p>
    <w:p w14:paraId="49210C04" w14:textId="6CF453D1" w:rsidR="001C4CC8" w:rsidRPr="001C4CC8" w:rsidRDefault="001C4CC8" w:rsidP="001C4CC8">
      <w:pPr>
        <w:rPr>
          <w:sz w:val="24"/>
          <w:szCs w:val="24"/>
        </w:rPr>
      </w:pPr>
      <w:r w:rsidRPr="001C4CC8">
        <w:rPr>
          <w:lang w:eastAsia="bg-BG"/>
        </w:rPr>
        <w:t xml:space="preserve">След многократни перорални дози в диапазона 50-200 </w:t>
      </w:r>
      <w:r w:rsidRPr="001C4CC8">
        <w:rPr>
          <w:lang w:val="en-US"/>
        </w:rPr>
        <w:t xml:space="preserve">mg, </w:t>
      </w:r>
      <w:r w:rsidRPr="001C4CC8">
        <w:rPr>
          <w:lang w:eastAsia="bg-BG"/>
        </w:rPr>
        <w:t xml:space="preserve">приложени 3 пъти дневно </w:t>
      </w:r>
      <w:proofErr w:type="spellStart"/>
      <w:r w:rsidRPr="001C4CC8">
        <w:rPr>
          <w:lang w:eastAsia="bg-BG"/>
        </w:rPr>
        <w:t>итоприд</w:t>
      </w:r>
      <w:proofErr w:type="spellEnd"/>
      <w:r w:rsidRPr="001C4CC8">
        <w:rPr>
          <w:lang w:eastAsia="bg-BG"/>
        </w:rPr>
        <w:t xml:space="preserve"> хидрохлорид и неговите метаболити показват линейна фармакокинетика за период на лечение от 7 дни, с минимално акумулиране.</w:t>
      </w:r>
    </w:p>
    <w:p w14:paraId="498E237D" w14:textId="77777777" w:rsidR="001C4CC8" w:rsidRDefault="001C4CC8" w:rsidP="001C4CC8">
      <w:pPr>
        <w:rPr>
          <w:sz w:val="24"/>
          <w:szCs w:val="24"/>
        </w:rPr>
      </w:pPr>
    </w:p>
    <w:p w14:paraId="1A5D941C" w14:textId="63777227" w:rsidR="001C4CC8" w:rsidRPr="001C4CC8" w:rsidRDefault="001C4CC8" w:rsidP="001C4CC8">
      <w:pPr>
        <w:pStyle w:val="Heading3"/>
        <w:rPr>
          <w:rFonts w:eastAsia="Times New Roman"/>
          <w:u w:val="single"/>
          <w:lang w:eastAsia="bg-BG"/>
        </w:rPr>
      </w:pPr>
      <w:r w:rsidRPr="001C4CC8">
        <w:rPr>
          <w:rFonts w:eastAsia="Times New Roman"/>
          <w:u w:val="single"/>
          <w:lang w:eastAsia="bg-BG"/>
        </w:rPr>
        <w:t>Разпределение</w:t>
      </w:r>
    </w:p>
    <w:p w14:paraId="1A4C16B6" w14:textId="77777777" w:rsidR="001C4CC8" w:rsidRPr="001C4CC8" w:rsidRDefault="001C4CC8" w:rsidP="001C4CC8">
      <w:pPr>
        <w:rPr>
          <w:sz w:val="24"/>
          <w:szCs w:val="24"/>
        </w:rPr>
      </w:pPr>
      <w:r w:rsidRPr="001C4CC8">
        <w:rPr>
          <w:lang w:eastAsia="bg-BG"/>
        </w:rPr>
        <w:t xml:space="preserve">Приблизително 96% от </w:t>
      </w:r>
      <w:proofErr w:type="spellStart"/>
      <w:r w:rsidRPr="001C4CC8">
        <w:rPr>
          <w:lang w:eastAsia="bg-BG"/>
        </w:rPr>
        <w:t>итоприд</w:t>
      </w:r>
      <w:proofErr w:type="spellEnd"/>
      <w:r w:rsidRPr="001C4CC8">
        <w:rPr>
          <w:lang w:eastAsia="bg-BG"/>
        </w:rPr>
        <w:t xml:space="preserve"> хидрохлорид се свързва с плазмените протеини. Това свързване е основно за сметка на албумина, а алфа1-кисел </w:t>
      </w:r>
      <w:proofErr w:type="spellStart"/>
      <w:r w:rsidRPr="001C4CC8">
        <w:rPr>
          <w:lang w:eastAsia="bg-BG"/>
        </w:rPr>
        <w:t>глюкопротеин</w:t>
      </w:r>
      <w:proofErr w:type="spellEnd"/>
      <w:r w:rsidRPr="001C4CC8">
        <w:rPr>
          <w:lang w:eastAsia="bg-BG"/>
        </w:rPr>
        <w:t xml:space="preserve"> участва в по-малко от 15% от свързването.</w:t>
      </w:r>
    </w:p>
    <w:p w14:paraId="6B8804D9" w14:textId="77777777" w:rsidR="001C4CC8" w:rsidRDefault="001C4CC8" w:rsidP="001C4CC8">
      <w:pPr>
        <w:rPr>
          <w:lang w:eastAsia="bg-BG"/>
        </w:rPr>
      </w:pPr>
    </w:p>
    <w:p w14:paraId="74101004" w14:textId="32FE9432" w:rsidR="001C4CC8" w:rsidRPr="001C4CC8" w:rsidRDefault="001C4CC8" w:rsidP="001C4CC8">
      <w:pPr>
        <w:rPr>
          <w:sz w:val="24"/>
          <w:szCs w:val="24"/>
        </w:rPr>
      </w:pPr>
      <w:proofErr w:type="spellStart"/>
      <w:r w:rsidRPr="001C4CC8">
        <w:rPr>
          <w:lang w:eastAsia="bg-BG"/>
        </w:rPr>
        <w:t>Итоприд</w:t>
      </w:r>
      <w:proofErr w:type="spellEnd"/>
      <w:r w:rsidRPr="001C4CC8">
        <w:rPr>
          <w:lang w:eastAsia="bg-BG"/>
        </w:rPr>
        <w:t xml:space="preserve"> хидрохлорид показва широко разпределение в тъканите при плъхове </w:t>
      </w:r>
      <w:r w:rsidRPr="001C4CC8">
        <w:rPr>
          <w:lang w:val="en-US"/>
        </w:rPr>
        <w:t>(</w:t>
      </w:r>
      <w:proofErr w:type="spellStart"/>
      <w:r w:rsidRPr="001C4CC8">
        <w:rPr>
          <w:lang w:val="en-US"/>
        </w:rPr>
        <w:t>Vdbeta</w:t>
      </w:r>
      <w:proofErr w:type="spellEnd"/>
      <w:r w:rsidRPr="001C4CC8">
        <w:rPr>
          <w:lang w:val="en-US"/>
        </w:rPr>
        <w:t xml:space="preserve"> </w:t>
      </w:r>
      <w:r w:rsidRPr="001C4CC8">
        <w:rPr>
          <w:lang w:eastAsia="bg-BG"/>
        </w:rPr>
        <w:t xml:space="preserve">= 6,1 </w:t>
      </w:r>
      <w:r w:rsidRPr="001C4CC8">
        <w:rPr>
          <w:lang w:val="en-US"/>
        </w:rPr>
        <w:t xml:space="preserve">L/kg) </w:t>
      </w:r>
      <w:r w:rsidRPr="001C4CC8">
        <w:rPr>
          <w:lang w:eastAsia="bg-BG"/>
        </w:rPr>
        <w:t xml:space="preserve">с изключение на централната нервна система; високи концентрации се достигат в бъбреците, тънките черва, черния дроб, надбъбречните жлези и стомаха. Протеиновото свързване при плъхове е по-слабо от това при хора (78% срещу 96%). Проникването в ЦНС е минимално. </w:t>
      </w:r>
      <w:proofErr w:type="spellStart"/>
      <w:r w:rsidRPr="001C4CC8">
        <w:rPr>
          <w:lang w:eastAsia="bg-BG"/>
        </w:rPr>
        <w:t>Итоприд</w:t>
      </w:r>
      <w:proofErr w:type="spellEnd"/>
      <w:r w:rsidRPr="001C4CC8">
        <w:rPr>
          <w:lang w:eastAsia="bg-BG"/>
        </w:rPr>
        <w:t xml:space="preserve"> хидрохлорид преминава в кърмата на кърмещи плъхове.</w:t>
      </w:r>
    </w:p>
    <w:p w14:paraId="0F207686" w14:textId="77777777" w:rsidR="001C4CC8" w:rsidRDefault="001C4CC8" w:rsidP="001C4CC8">
      <w:pPr>
        <w:rPr>
          <w:lang w:eastAsia="bg-BG"/>
        </w:rPr>
      </w:pPr>
    </w:p>
    <w:p w14:paraId="274369BB" w14:textId="5C2EEBFF" w:rsidR="001C4CC8" w:rsidRPr="001C4CC8" w:rsidRDefault="001C4CC8" w:rsidP="001C4CC8">
      <w:pPr>
        <w:pStyle w:val="Heading3"/>
        <w:rPr>
          <w:rFonts w:eastAsia="Times New Roman"/>
          <w:u w:val="single"/>
        </w:rPr>
      </w:pPr>
      <w:proofErr w:type="spellStart"/>
      <w:r w:rsidRPr="001C4CC8">
        <w:rPr>
          <w:rFonts w:eastAsia="Times New Roman"/>
          <w:u w:val="single"/>
          <w:lang w:eastAsia="bg-BG"/>
        </w:rPr>
        <w:lastRenderedPageBreak/>
        <w:t>БиотрансФормация</w:t>
      </w:r>
      <w:proofErr w:type="spellEnd"/>
    </w:p>
    <w:p w14:paraId="603C0392" w14:textId="77777777" w:rsidR="001C4CC8" w:rsidRPr="001C4CC8" w:rsidRDefault="001C4CC8" w:rsidP="001C4CC8">
      <w:pPr>
        <w:rPr>
          <w:sz w:val="24"/>
          <w:szCs w:val="24"/>
        </w:rPr>
      </w:pPr>
      <w:r w:rsidRPr="001C4CC8">
        <w:rPr>
          <w:lang w:eastAsia="bg-BG"/>
        </w:rPr>
        <w:t xml:space="preserve">При хора </w:t>
      </w:r>
      <w:proofErr w:type="spellStart"/>
      <w:r w:rsidRPr="001C4CC8">
        <w:rPr>
          <w:lang w:eastAsia="bg-BG"/>
        </w:rPr>
        <w:t>итоприд</w:t>
      </w:r>
      <w:proofErr w:type="spellEnd"/>
      <w:r w:rsidRPr="001C4CC8">
        <w:rPr>
          <w:lang w:eastAsia="bg-BG"/>
        </w:rPr>
        <w:t xml:space="preserve"> хидрохлорид е подложен на активен чернодробен метаболизъм. Идентифицирани са три метаболита, като само един от тях има слаба активност без фармакологично значение (приблизително 2-3% от тази на </w:t>
      </w:r>
      <w:proofErr w:type="spellStart"/>
      <w:r w:rsidRPr="001C4CC8">
        <w:rPr>
          <w:lang w:eastAsia="bg-BG"/>
        </w:rPr>
        <w:t>итоприд</w:t>
      </w:r>
      <w:proofErr w:type="spellEnd"/>
      <w:r w:rsidRPr="001C4CC8">
        <w:rPr>
          <w:lang w:eastAsia="bg-BG"/>
        </w:rPr>
        <w:t xml:space="preserve"> хидрохлорид). Първичният метаболит при хора е </w:t>
      </w:r>
      <w:r w:rsidRPr="001C4CC8">
        <w:rPr>
          <w:lang w:val="en-US"/>
        </w:rPr>
        <w:t>N</w:t>
      </w:r>
      <w:r w:rsidRPr="001C4CC8">
        <w:rPr>
          <w:lang w:eastAsia="bg-BG"/>
        </w:rPr>
        <w:t xml:space="preserve">-оксид, генериран от окисление на третична </w:t>
      </w:r>
      <w:proofErr w:type="spellStart"/>
      <w:r w:rsidRPr="001C4CC8">
        <w:rPr>
          <w:lang w:eastAsia="bg-BG"/>
        </w:rPr>
        <w:t>диметил</w:t>
      </w:r>
      <w:proofErr w:type="spellEnd"/>
      <w:r w:rsidRPr="001C4CC8">
        <w:rPr>
          <w:lang w:eastAsia="bg-BG"/>
        </w:rPr>
        <w:t>-</w:t>
      </w:r>
      <w:r w:rsidRPr="001C4CC8">
        <w:rPr>
          <w:lang w:val="en-US"/>
        </w:rPr>
        <w:t>N</w:t>
      </w:r>
      <w:r w:rsidRPr="001C4CC8">
        <w:rPr>
          <w:lang w:eastAsia="bg-BG"/>
        </w:rPr>
        <w:t>-</w:t>
      </w:r>
      <w:proofErr w:type="spellStart"/>
      <w:r w:rsidRPr="001C4CC8">
        <w:rPr>
          <w:lang w:eastAsia="bg-BG"/>
        </w:rPr>
        <w:t>аминова</w:t>
      </w:r>
      <w:proofErr w:type="spellEnd"/>
      <w:r w:rsidRPr="001C4CC8">
        <w:rPr>
          <w:lang w:eastAsia="bg-BG"/>
        </w:rPr>
        <w:t xml:space="preserve"> група.</w:t>
      </w:r>
    </w:p>
    <w:p w14:paraId="57DDE9E1" w14:textId="77777777" w:rsidR="001C4CC8" w:rsidRDefault="001C4CC8" w:rsidP="001C4CC8">
      <w:pPr>
        <w:rPr>
          <w:lang w:eastAsia="bg-BG"/>
        </w:rPr>
      </w:pPr>
    </w:p>
    <w:p w14:paraId="7961F3AB" w14:textId="72FFBC0B" w:rsidR="001C4CC8" w:rsidRPr="001C4CC8" w:rsidRDefault="001C4CC8" w:rsidP="001C4CC8">
      <w:pPr>
        <w:rPr>
          <w:sz w:val="24"/>
          <w:szCs w:val="24"/>
        </w:rPr>
      </w:pPr>
      <w:proofErr w:type="spellStart"/>
      <w:r w:rsidRPr="001C4CC8">
        <w:rPr>
          <w:lang w:eastAsia="bg-BG"/>
        </w:rPr>
        <w:t>Итоприд</w:t>
      </w:r>
      <w:proofErr w:type="spellEnd"/>
      <w:r w:rsidRPr="001C4CC8">
        <w:rPr>
          <w:lang w:eastAsia="bg-BG"/>
        </w:rPr>
        <w:t xml:space="preserve"> хидрохлорид се </w:t>
      </w:r>
      <w:proofErr w:type="spellStart"/>
      <w:r w:rsidRPr="001C4CC8">
        <w:rPr>
          <w:lang w:eastAsia="bg-BG"/>
        </w:rPr>
        <w:t>метаболизира</w:t>
      </w:r>
      <w:proofErr w:type="spellEnd"/>
      <w:r w:rsidRPr="001C4CC8">
        <w:rPr>
          <w:lang w:eastAsia="bg-BG"/>
        </w:rPr>
        <w:t xml:space="preserve"> чрез </w:t>
      </w:r>
      <w:proofErr w:type="spellStart"/>
      <w:r w:rsidRPr="001C4CC8">
        <w:rPr>
          <w:lang w:eastAsia="bg-BG"/>
        </w:rPr>
        <w:t>флавин</w:t>
      </w:r>
      <w:proofErr w:type="spellEnd"/>
      <w:r w:rsidRPr="001C4CC8">
        <w:rPr>
          <w:lang w:eastAsia="bg-BG"/>
        </w:rPr>
        <w:t xml:space="preserve">-зависима </w:t>
      </w:r>
      <w:proofErr w:type="spellStart"/>
      <w:r w:rsidRPr="001C4CC8">
        <w:rPr>
          <w:lang w:eastAsia="bg-BG"/>
        </w:rPr>
        <w:t>монооксигеназа</w:t>
      </w:r>
      <w:proofErr w:type="spellEnd"/>
      <w:r w:rsidRPr="001C4CC8">
        <w:rPr>
          <w:lang w:eastAsia="bg-BG"/>
        </w:rPr>
        <w:t xml:space="preserve"> </w:t>
      </w:r>
      <w:r w:rsidRPr="001C4CC8">
        <w:rPr>
          <w:lang w:val="en-US"/>
        </w:rPr>
        <w:t xml:space="preserve">(FMO3). </w:t>
      </w:r>
      <w:r w:rsidRPr="001C4CC8">
        <w:rPr>
          <w:lang w:eastAsia="bg-BG"/>
        </w:rPr>
        <w:t xml:space="preserve">Наличието и ефикасността на човешките </w:t>
      </w:r>
      <w:r w:rsidRPr="001C4CC8">
        <w:rPr>
          <w:lang w:val="en-US"/>
        </w:rPr>
        <w:t>FMO</w:t>
      </w:r>
      <w:r w:rsidRPr="001C4CC8">
        <w:rPr>
          <w:lang w:eastAsia="bg-BG"/>
        </w:rPr>
        <w:t>-</w:t>
      </w:r>
      <w:proofErr w:type="spellStart"/>
      <w:r w:rsidRPr="001C4CC8">
        <w:rPr>
          <w:lang w:eastAsia="bg-BG"/>
        </w:rPr>
        <w:t>изоензими</w:t>
      </w:r>
      <w:proofErr w:type="spellEnd"/>
      <w:r w:rsidRPr="001C4CC8">
        <w:rPr>
          <w:lang w:eastAsia="bg-BG"/>
        </w:rPr>
        <w:t xml:space="preserve"> могат да бъдат обект на генетичен полиморфизъм, който може да доведе до рядко </w:t>
      </w:r>
      <w:proofErr w:type="spellStart"/>
      <w:r w:rsidRPr="001C4CC8">
        <w:rPr>
          <w:lang w:eastAsia="bg-BG"/>
        </w:rPr>
        <w:t>автозомно</w:t>
      </w:r>
      <w:proofErr w:type="spellEnd"/>
      <w:r w:rsidRPr="001C4CC8">
        <w:rPr>
          <w:lang w:eastAsia="bg-BG"/>
        </w:rPr>
        <w:t xml:space="preserve"> рецесивно заболяване, известно като </w:t>
      </w:r>
      <w:proofErr w:type="spellStart"/>
      <w:r w:rsidRPr="001C4CC8">
        <w:rPr>
          <w:lang w:eastAsia="bg-BG"/>
        </w:rPr>
        <w:t>триметиламинурия</w:t>
      </w:r>
      <w:proofErr w:type="spellEnd"/>
      <w:r w:rsidRPr="001C4CC8">
        <w:rPr>
          <w:lang w:eastAsia="bg-BG"/>
        </w:rPr>
        <w:t xml:space="preserve"> (синдром на рибена миризма). Поради това полуживотът на </w:t>
      </w:r>
      <w:proofErr w:type="spellStart"/>
      <w:r w:rsidRPr="001C4CC8">
        <w:rPr>
          <w:lang w:eastAsia="bg-BG"/>
        </w:rPr>
        <w:t>итоприд</w:t>
      </w:r>
      <w:proofErr w:type="spellEnd"/>
      <w:r w:rsidRPr="001C4CC8">
        <w:rPr>
          <w:lang w:eastAsia="bg-BG"/>
        </w:rPr>
        <w:t xml:space="preserve"> хидрохлорид може да бъде по-продължителен при пациенти с </w:t>
      </w:r>
      <w:proofErr w:type="spellStart"/>
      <w:r w:rsidRPr="001C4CC8">
        <w:rPr>
          <w:lang w:eastAsia="bg-BG"/>
        </w:rPr>
        <w:t>триметиламинурия</w:t>
      </w:r>
      <w:proofErr w:type="spellEnd"/>
      <w:r w:rsidRPr="001C4CC8">
        <w:rPr>
          <w:lang w:eastAsia="bg-BG"/>
        </w:rPr>
        <w:t>.</w:t>
      </w:r>
    </w:p>
    <w:p w14:paraId="11FB5BDC" w14:textId="77777777" w:rsidR="001C4CC8" w:rsidRDefault="001C4CC8" w:rsidP="001C4CC8">
      <w:pPr>
        <w:rPr>
          <w:lang w:val="en-US"/>
        </w:rPr>
      </w:pPr>
    </w:p>
    <w:p w14:paraId="3DCDDC16" w14:textId="487A2C1E" w:rsidR="001C4CC8" w:rsidRPr="001C4CC8" w:rsidRDefault="001C4CC8" w:rsidP="001C4CC8">
      <w:pPr>
        <w:rPr>
          <w:sz w:val="24"/>
          <w:szCs w:val="24"/>
        </w:rPr>
      </w:pPr>
      <w:r w:rsidRPr="001C4CC8">
        <w:rPr>
          <w:lang w:val="en-US"/>
        </w:rPr>
        <w:t xml:space="preserve">In vivo </w:t>
      </w:r>
      <w:proofErr w:type="spellStart"/>
      <w:r w:rsidRPr="001C4CC8">
        <w:rPr>
          <w:lang w:eastAsia="bg-BG"/>
        </w:rPr>
        <w:t>фармакокинетичните</w:t>
      </w:r>
      <w:proofErr w:type="spellEnd"/>
      <w:r w:rsidRPr="001C4CC8">
        <w:rPr>
          <w:lang w:eastAsia="bg-BG"/>
        </w:rPr>
        <w:t xml:space="preserve"> проучвания върху </w:t>
      </w:r>
      <w:r w:rsidRPr="001C4CC8">
        <w:rPr>
          <w:lang w:val="en-US"/>
        </w:rPr>
        <w:t>CYP</w:t>
      </w:r>
      <w:r w:rsidRPr="001C4CC8">
        <w:rPr>
          <w:lang w:eastAsia="bg-BG"/>
        </w:rPr>
        <w:t>-</w:t>
      </w:r>
      <w:proofErr w:type="spellStart"/>
      <w:r w:rsidRPr="001C4CC8">
        <w:rPr>
          <w:lang w:eastAsia="bg-BG"/>
        </w:rPr>
        <w:t>медиираните</w:t>
      </w:r>
      <w:proofErr w:type="spellEnd"/>
      <w:r w:rsidRPr="001C4CC8">
        <w:rPr>
          <w:lang w:eastAsia="bg-BG"/>
        </w:rPr>
        <w:t xml:space="preserve"> реакции показват, че </w:t>
      </w:r>
      <w:proofErr w:type="spellStart"/>
      <w:r w:rsidRPr="001C4CC8">
        <w:rPr>
          <w:lang w:eastAsia="bg-BG"/>
        </w:rPr>
        <w:t>итоприд</w:t>
      </w:r>
      <w:proofErr w:type="spellEnd"/>
      <w:r w:rsidRPr="001C4CC8">
        <w:rPr>
          <w:lang w:eastAsia="bg-BG"/>
        </w:rPr>
        <w:t xml:space="preserve"> хидрохлорид не показва нито </w:t>
      </w:r>
      <w:proofErr w:type="spellStart"/>
      <w:r w:rsidRPr="001C4CC8">
        <w:rPr>
          <w:lang w:eastAsia="bg-BG"/>
        </w:rPr>
        <w:t>инхибиторен</w:t>
      </w:r>
      <w:proofErr w:type="spellEnd"/>
      <w:r w:rsidRPr="001C4CC8">
        <w:rPr>
          <w:lang w:eastAsia="bg-BG"/>
        </w:rPr>
        <w:t xml:space="preserve">, нито индукторен ефект върху </w:t>
      </w:r>
      <w:r w:rsidRPr="001C4CC8">
        <w:rPr>
          <w:lang w:val="en-US"/>
        </w:rPr>
        <w:t xml:space="preserve">CYP2C19 </w:t>
      </w:r>
      <w:r w:rsidRPr="001C4CC8">
        <w:rPr>
          <w:lang w:eastAsia="bg-BG"/>
        </w:rPr>
        <w:t xml:space="preserve">и </w:t>
      </w:r>
      <w:r w:rsidRPr="001C4CC8">
        <w:rPr>
          <w:lang w:val="en-US"/>
        </w:rPr>
        <w:t xml:space="preserve">CYP2E1. </w:t>
      </w:r>
      <w:r w:rsidRPr="001C4CC8">
        <w:rPr>
          <w:lang w:eastAsia="bg-BG"/>
        </w:rPr>
        <w:t xml:space="preserve">Концентрацията на </w:t>
      </w:r>
      <w:r w:rsidRPr="001C4CC8">
        <w:rPr>
          <w:lang w:val="en-US"/>
        </w:rPr>
        <w:t xml:space="preserve">CYP </w:t>
      </w:r>
      <w:r w:rsidRPr="001C4CC8">
        <w:rPr>
          <w:lang w:eastAsia="bg-BG"/>
        </w:rPr>
        <w:t xml:space="preserve">и </w:t>
      </w:r>
      <w:proofErr w:type="spellStart"/>
      <w:r w:rsidRPr="001C4CC8">
        <w:rPr>
          <w:lang w:eastAsia="bg-BG"/>
        </w:rPr>
        <w:t>уридиндифосфатглюкоронозилтрансферазната</w:t>
      </w:r>
      <w:proofErr w:type="spellEnd"/>
      <w:r w:rsidRPr="001C4CC8">
        <w:rPr>
          <w:lang w:eastAsia="bg-BG"/>
        </w:rPr>
        <w:t xml:space="preserve"> активност не се променят при приложение на </w:t>
      </w:r>
      <w:proofErr w:type="spellStart"/>
      <w:r w:rsidRPr="001C4CC8">
        <w:rPr>
          <w:lang w:eastAsia="bg-BG"/>
        </w:rPr>
        <w:t>итоприд</w:t>
      </w:r>
      <w:proofErr w:type="spellEnd"/>
      <w:r w:rsidRPr="001C4CC8">
        <w:rPr>
          <w:lang w:eastAsia="bg-BG"/>
        </w:rPr>
        <w:t xml:space="preserve"> хидрохлорид.</w:t>
      </w:r>
    </w:p>
    <w:p w14:paraId="347A0763" w14:textId="77777777" w:rsidR="001C4CC8" w:rsidRDefault="001C4CC8" w:rsidP="001C4CC8">
      <w:pPr>
        <w:rPr>
          <w:lang w:eastAsia="bg-BG"/>
        </w:rPr>
      </w:pPr>
    </w:p>
    <w:p w14:paraId="1D81004D" w14:textId="6B6FA0D5" w:rsidR="001C4CC8" w:rsidRPr="001C4CC8" w:rsidRDefault="001C4CC8" w:rsidP="001C4CC8">
      <w:pPr>
        <w:pStyle w:val="Heading3"/>
        <w:rPr>
          <w:rFonts w:eastAsia="Times New Roman"/>
          <w:u w:val="single"/>
        </w:rPr>
      </w:pPr>
      <w:r w:rsidRPr="001C4CC8">
        <w:rPr>
          <w:rFonts w:eastAsia="Times New Roman"/>
          <w:u w:val="single"/>
          <w:lang w:eastAsia="bg-BG"/>
        </w:rPr>
        <w:t>Елиминиране</w:t>
      </w:r>
    </w:p>
    <w:p w14:paraId="78F5484F" w14:textId="77777777" w:rsidR="001C4CC8" w:rsidRPr="001C4CC8" w:rsidRDefault="001C4CC8" w:rsidP="001C4CC8">
      <w:pPr>
        <w:rPr>
          <w:sz w:val="24"/>
          <w:szCs w:val="24"/>
        </w:rPr>
      </w:pPr>
      <w:proofErr w:type="spellStart"/>
      <w:r w:rsidRPr="001C4CC8">
        <w:rPr>
          <w:lang w:eastAsia="bg-BG"/>
        </w:rPr>
        <w:t>Итоприд</w:t>
      </w:r>
      <w:proofErr w:type="spellEnd"/>
      <w:r w:rsidRPr="001C4CC8">
        <w:rPr>
          <w:lang w:eastAsia="bg-BG"/>
        </w:rPr>
        <w:t xml:space="preserve"> хидрохлорид и неговите метаболити се </w:t>
      </w:r>
      <w:proofErr w:type="spellStart"/>
      <w:r w:rsidRPr="001C4CC8">
        <w:rPr>
          <w:lang w:eastAsia="bg-BG"/>
        </w:rPr>
        <w:t>екскретират</w:t>
      </w:r>
      <w:proofErr w:type="spellEnd"/>
      <w:r w:rsidRPr="001C4CC8">
        <w:rPr>
          <w:lang w:eastAsia="bg-BG"/>
        </w:rPr>
        <w:t xml:space="preserve"> основно с урината.</w:t>
      </w:r>
    </w:p>
    <w:p w14:paraId="74E403B2" w14:textId="77777777" w:rsidR="001C4CC8" w:rsidRPr="001C4CC8" w:rsidRDefault="001C4CC8" w:rsidP="001C4CC8">
      <w:pPr>
        <w:rPr>
          <w:sz w:val="24"/>
          <w:szCs w:val="24"/>
        </w:rPr>
      </w:pPr>
      <w:proofErr w:type="spellStart"/>
      <w:r w:rsidRPr="001C4CC8">
        <w:rPr>
          <w:lang w:eastAsia="bg-BG"/>
        </w:rPr>
        <w:t>Екскретирането</w:t>
      </w:r>
      <w:proofErr w:type="spellEnd"/>
      <w:r w:rsidRPr="001C4CC8">
        <w:rPr>
          <w:lang w:eastAsia="bg-BG"/>
        </w:rPr>
        <w:t xml:space="preserve"> в урината на </w:t>
      </w:r>
      <w:proofErr w:type="spellStart"/>
      <w:r w:rsidRPr="001C4CC8">
        <w:rPr>
          <w:lang w:eastAsia="bg-BG"/>
        </w:rPr>
        <w:t>итоприд</w:t>
      </w:r>
      <w:proofErr w:type="spellEnd"/>
      <w:r w:rsidRPr="001C4CC8">
        <w:rPr>
          <w:lang w:eastAsia="bg-BG"/>
        </w:rPr>
        <w:t xml:space="preserve"> и неговия </w:t>
      </w:r>
      <w:r w:rsidRPr="001C4CC8">
        <w:rPr>
          <w:lang w:val="en-US"/>
        </w:rPr>
        <w:t>N</w:t>
      </w:r>
      <w:r w:rsidRPr="001C4CC8">
        <w:rPr>
          <w:lang w:eastAsia="bg-BG"/>
        </w:rPr>
        <w:t>-оксид е съответно 3,7% и 75,4% при здрави индивиди след перорално приложение на еднократна терапевтична доза.</w:t>
      </w:r>
    </w:p>
    <w:p w14:paraId="6A6EAD63" w14:textId="77777777" w:rsidR="001C4CC8" w:rsidRPr="001C4CC8" w:rsidRDefault="001C4CC8" w:rsidP="001C4CC8">
      <w:pPr>
        <w:rPr>
          <w:sz w:val="24"/>
          <w:szCs w:val="24"/>
        </w:rPr>
      </w:pPr>
      <w:r w:rsidRPr="001C4CC8">
        <w:rPr>
          <w:lang w:eastAsia="bg-BG"/>
        </w:rPr>
        <w:t>Полу-</w:t>
      </w:r>
      <w:proofErr w:type="spellStart"/>
      <w:r w:rsidRPr="001C4CC8">
        <w:rPr>
          <w:lang w:eastAsia="bg-BG"/>
        </w:rPr>
        <w:t>животьт</w:t>
      </w:r>
      <w:proofErr w:type="spellEnd"/>
      <w:r w:rsidRPr="001C4CC8">
        <w:rPr>
          <w:lang w:eastAsia="bg-BG"/>
        </w:rPr>
        <w:t xml:space="preserve"> на </w:t>
      </w:r>
      <w:proofErr w:type="spellStart"/>
      <w:r w:rsidRPr="001C4CC8">
        <w:rPr>
          <w:lang w:eastAsia="bg-BG"/>
        </w:rPr>
        <w:t>итоприд</w:t>
      </w:r>
      <w:proofErr w:type="spellEnd"/>
      <w:r w:rsidRPr="001C4CC8">
        <w:rPr>
          <w:lang w:eastAsia="bg-BG"/>
        </w:rPr>
        <w:t xml:space="preserve"> е приблизително 6 часа.</w:t>
      </w:r>
    </w:p>
    <w:p w14:paraId="78633D46" w14:textId="77777777" w:rsidR="001C4CC8" w:rsidRPr="001C4CC8" w:rsidRDefault="001C4CC8" w:rsidP="001C4CC8"/>
    <w:p w14:paraId="674BE4E2" w14:textId="77624E8D" w:rsidR="009B171C" w:rsidRDefault="002C50EE" w:rsidP="00CA1B57">
      <w:pPr>
        <w:pStyle w:val="Heading2"/>
      </w:pPr>
      <w:r>
        <w:t>5.3. Предклинични данни за безопасност</w:t>
      </w:r>
    </w:p>
    <w:p w14:paraId="6C781AB5" w14:textId="77777777" w:rsidR="001C4CC8" w:rsidRDefault="001C4CC8" w:rsidP="001C4CC8">
      <w:pPr>
        <w:rPr>
          <w:lang w:eastAsia="bg-BG"/>
        </w:rPr>
      </w:pPr>
    </w:p>
    <w:p w14:paraId="724B63AC" w14:textId="6BDF316D" w:rsidR="001C4CC8" w:rsidRPr="001C4CC8" w:rsidRDefault="001C4CC8" w:rsidP="001C4CC8">
      <w:pPr>
        <w:rPr>
          <w:sz w:val="24"/>
          <w:szCs w:val="24"/>
        </w:rPr>
      </w:pPr>
      <w:r w:rsidRPr="001C4CC8">
        <w:rPr>
          <w:lang w:eastAsia="bg-BG"/>
        </w:rPr>
        <w:t xml:space="preserve">Перорално прилаганата еднократна летална доза е 2000 </w:t>
      </w:r>
      <w:r w:rsidRPr="001C4CC8">
        <w:rPr>
          <w:lang w:val="en-US"/>
        </w:rPr>
        <w:t xml:space="preserve">mg/kg </w:t>
      </w:r>
      <w:r w:rsidRPr="001C4CC8">
        <w:rPr>
          <w:lang w:eastAsia="bg-BG"/>
        </w:rPr>
        <w:t xml:space="preserve">при мишки и плъхове и приблизително 600 </w:t>
      </w:r>
      <w:r w:rsidRPr="001C4CC8">
        <w:rPr>
          <w:lang w:val="en-US"/>
        </w:rPr>
        <w:t xml:space="preserve">mg/kg </w:t>
      </w:r>
      <w:r w:rsidRPr="001C4CC8">
        <w:rPr>
          <w:lang w:eastAsia="bg-BG"/>
        </w:rPr>
        <w:t>при кучета.</w:t>
      </w:r>
    </w:p>
    <w:p w14:paraId="02CC1F73" w14:textId="77777777" w:rsidR="001C4CC8" w:rsidRDefault="001C4CC8" w:rsidP="001C4CC8">
      <w:pPr>
        <w:rPr>
          <w:lang w:eastAsia="bg-BG"/>
        </w:rPr>
      </w:pPr>
    </w:p>
    <w:p w14:paraId="513BBEF6" w14:textId="495CA8FF" w:rsidR="001C4CC8" w:rsidRPr="001C4CC8" w:rsidRDefault="001C4CC8" w:rsidP="001C4CC8">
      <w:pPr>
        <w:rPr>
          <w:sz w:val="24"/>
          <w:szCs w:val="24"/>
        </w:rPr>
      </w:pPr>
      <w:r w:rsidRPr="001C4CC8">
        <w:rPr>
          <w:lang w:eastAsia="bg-BG"/>
        </w:rPr>
        <w:t xml:space="preserve">Проведени са </w:t>
      </w:r>
      <w:proofErr w:type="spellStart"/>
      <w:r w:rsidRPr="001C4CC8">
        <w:rPr>
          <w:lang w:eastAsia="bg-BG"/>
        </w:rPr>
        <w:t>предклиничнн</w:t>
      </w:r>
      <w:proofErr w:type="spellEnd"/>
      <w:r w:rsidRPr="001C4CC8">
        <w:rPr>
          <w:lang w:eastAsia="bg-BG"/>
        </w:rPr>
        <w:t xml:space="preserve"> проучвания за определяне на безопасността само с дози, многократно надвишаващи терапевтичните дози при хора, като наблюдаваните ефекти са от несъществено значение за използването на </w:t>
      </w:r>
      <w:proofErr w:type="spellStart"/>
      <w:r w:rsidRPr="001C4CC8">
        <w:rPr>
          <w:lang w:eastAsia="bg-BG"/>
        </w:rPr>
        <w:t>итоприд</w:t>
      </w:r>
      <w:proofErr w:type="spellEnd"/>
      <w:r w:rsidRPr="001C4CC8">
        <w:rPr>
          <w:lang w:eastAsia="bg-BG"/>
        </w:rPr>
        <w:t xml:space="preserve"> при хора. Освен това хормоналните ефекти при хора са по-слаби от наблюдаваните при животни.</w:t>
      </w:r>
    </w:p>
    <w:p w14:paraId="0176E5DB" w14:textId="77777777" w:rsidR="001C4CC8" w:rsidRDefault="001C4CC8" w:rsidP="001C4CC8">
      <w:pPr>
        <w:rPr>
          <w:lang w:eastAsia="bg-BG"/>
        </w:rPr>
      </w:pPr>
    </w:p>
    <w:p w14:paraId="7C19B868" w14:textId="29D8E932" w:rsidR="001C4CC8" w:rsidRPr="001C4CC8" w:rsidRDefault="001C4CC8" w:rsidP="001C4CC8">
      <w:pPr>
        <w:rPr>
          <w:sz w:val="24"/>
          <w:szCs w:val="24"/>
        </w:rPr>
      </w:pPr>
      <w:r w:rsidRPr="001C4CC8">
        <w:rPr>
          <w:lang w:eastAsia="bg-BG"/>
        </w:rPr>
        <w:t xml:space="preserve">Високи дози </w:t>
      </w:r>
      <w:proofErr w:type="spellStart"/>
      <w:r w:rsidRPr="001C4CC8">
        <w:rPr>
          <w:lang w:eastAsia="bg-BG"/>
        </w:rPr>
        <w:t>итоприд</w:t>
      </w:r>
      <w:proofErr w:type="spellEnd"/>
      <w:r w:rsidRPr="001C4CC8">
        <w:rPr>
          <w:lang w:eastAsia="bg-BG"/>
        </w:rPr>
        <w:t xml:space="preserve"> хидрохлорид (30 </w:t>
      </w:r>
      <w:r w:rsidRPr="001C4CC8">
        <w:rPr>
          <w:lang w:val="en-US"/>
        </w:rPr>
        <w:t>mg/kg</w:t>
      </w:r>
      <w:r w:rsidRPr="001C4CC8">
        <w:rPr>
          <w:lang w:eastAsia="bg-BG"/>
        </w:rPr>
        <w:t xml:space="preserve">/ден) индуцират </w:t>
      </w:r>
      <w:proofErr w:type="spellStart"/>
      <w:r w:rsidRPr="001C4CC8">
        <w:rPr>
          <w:lang w:eastAsia="bg-BG"/>
        </w:rPr>
        <w:t>хиперпролактинемия</w:t>
      </w:r>
      <w:proofErr w:type="spellEnd"/>
      <w:r w:rsidRPr="001C4CC8">
        <w:rPr>
          <w:lang w:eastAsia="bg-BG"/>
        </w:rPr>
        <w:t xml:space="preserve"> и вторична обратима </w:t>
      </w:r>
      <w:proofErr w:type="spellStart"/>
      <w:r w:rsidRPr="001C4CC8">
        <w:rPr>
          <w:lang w:eastAsia="bg-BG"/>
        </w:rPr>
        <w:t>ендометриална</w:t>
      </w:r>
      <w:proofErr w:type="spellEnd"/>
      <w:r w:rsidRPr="001C4CC8">
        <w:rPr>
          <w:lang w:eastAsia="bg-BG"/>
        </w:rPr>
        <w:t xml:space="preserve"> хиперплазия при плъхове, но този феномен не се наблюдава при кучета (до доза от 100 </w:t>
      </w:r>
      <w:r w:rsidRPr="001C4CC8">
        <w:rPr>
          <w:lang w:val="en-US"/>
        </w:rPr>
        <w:t>mg/kg</w:t>
      </w:r>
      <w:r w:rsidRPr="001C4CC8">
        <w:rPr>
          <w:lang w:eastAsia="bg-BG"/>
        </w:rPr>
        <w:t xml:space="preserve">/ден) или примати (до доза от 300 </w:t>
      </w:r>
      <w:r w:rsidRPr="001C4CC8">
        <w:rPr>
          <w:lang w:val="en-US"/>
        </w:rPr>
        <w:t>mg/kg</w:t>
      </w:r>
      <w:r w:rsidRPr="001C4CC8">
        <w:rPr>
          <w:lang w:eastAsia="bg-BG"/>
        </w:rPr>
        <w:t>/ден).</w:t>
      </w:r>
    </w:p>
    <w:p w14:paraId="59C30663" w14:textId="77777777" w:rsidR="001C4CC8" w:rsidRDefault="001C4CC8" w:rsidP="001C4CC8">
      <w:pPr>
        <w:rPr>
          <w:lang w:eastAsia="bg-BG"/>
        </w:rPr>
      </w:pPr>
    </w:p>
    <w:p w14:paraId="01C47435" w14:textId="2D9C21A2" w:rsidR="001C4CC8" w:rsidRPr="001C4CC8" w:rsidRDefault="001C4CC8" w:rsidP="001C4CC8">
      <w:pPr>
        <w:rPr>
          <w:sz w:val="24"/>
          <w:szCs w:val="24"/>
        </w:rPr>
      </w:pPr>
      <w:r w:rsidRPr="001C4CC8">
        <w:rPr>
          <w:lang w:eastAsia="bg-BG"/>
        </w:rPr>
        <w:t xml:space="preserve">Едно 3-месечно проучване на токсичността с кучета показва развитието на простатна атрофия след перорално приложение на </w:t>
      </w:r>
      <w:proofErr w:type="spellStart"/>
      <w:r w:rsidRPr="001C4CC8">
        <w:rPr>
          <w:lang w:eastAsia="bg-BG"/>
        </w:rPr>
        <w:t>итоприд</w:t>
      </w:r>
      <w:proofErr w:type="spellEnd"/>
      <w:r w:rsidRPr="001C4CC8">
        <w:rPr>
          <w:lang w:eastAsia="bg-BG"/>
        </w:rPr>
        <w:t xml:space="preserve"> в дози 30 </w:t>
      </w:r>
      <w:r w:rsidRPr="001C4CC8">
        <w:rPr>
          <w:lang w:val="en-US"/>
        </w:rPr>
        <w:t>mg/kg</w:t>
      </w:r>
      <w:r w:rsidRPr="001C4CC8">
        <w:rPr>
          <w:lang w:eastAsia="bg-BG"/>
        </w:rPr>
        <w:t xml:space="preserve">/ден, но не и след приложение на по- високи перорални дози при плъхове (100 </w:t>
      </w:r>
      <w:r w:rsidRPr="001C4CC8">
        <w:rPr>
          <w:lang w:val="en-US"/>
        </w:rPr>
        <w:t>mg/kg</w:t>
      </w:r>
      <w:r w:rsidRPr="001C4CC8">
        <w:rPr>
          <w:lang w:eastAsia="bg-BG"/>
        </w:rPr>
        <w:t>/ден) и дори още по-високи</w:t>
      </w:r>
      <w:r w:rsidRPr="001C4CC8">
        <w:rPr>
          <w:lang w:val="en-US"/>
        </w:rPr>
        <w:t xml:space="preserve"> </w:t>
      </w:r>
      <w:r w:rsidRPr="001C4CC8">
        <w:rPr>
          <w:lang w:eastAsia="bg-BG"/>
        </w:rPr>
        <w:t xml:space="preserve">дози (300 </w:t>
      </w:r>
      <w:r w:rsidRPr="001C4CC8">
        <w:rPr>
          <w:lang w:val="en-US"/>
        </w:rPr>
        <w:t>mg/kg</w:t>
      </w:r>
      <w:r w:rsidRPr="001C4CC8">
        <w:rPr>
          <w:lang w:eastAsia="bg-BG"/>
        </w:rPr>
        <w:t>/ден) при примати - тези дози са прилагани за период до 6 месеца.</w:t>
      </w:r>
    </w:p>
    <w:p w14:paraId="1F6CD7B6" w14:textId="77777777" w:rsidR="001C4CC8" w:rsidRDefault="001C4CC8" w:rsidP="001C4CC8">
      <w:pPr>
        <w:rPr>
          <w:lang w:eastAsia="bg-BG"/>
        </w:rPr>
      </w:pPr>
    </w:p>
    <w:p w14:paraId="68AAC3A2" w14:textId="0781F3A6" w:rsidR="001C4CC8" w:rsidRPr="001C4CC8" w:rsidRDefault="001C4CC8" w:rsidP="001C4CC8">
      <w:pPr>
        <w:rPr>
          <w:sz w:val="24"/>
          <w:szCs w:val="24"/>
        </w:rPr>
      </w:pPr>
      <w:r w:rsidRPr="001C4CC8">
        <w:rPr>
          <w:lang w:eastAsia="bg-BG"/>
        </w:rPr>
        <w:t xml:space="preserve">Дългосрочни проучвания на карциногенния потенциал на </w:t>
      </w:r>
      <w:proofErr w:type="spellStart"/>
      <w:r w:rsidRPr="001C4CC8">
        <w:rPr>
          <w:lang w:eastAsia="bg-BG"/>
        </w:rPr>
        <w:t>итоприд</w:t>
      </w:r>
      <w:proofErr w:type="spellEnd"/>
      <w:r w:rsidRPr="001C4CC8">
        <w:rPr>
          <w:lang w:eastAsia="bg-BG"/>
        </w:rPr>
        <w:t xml:space="preserve"> х</w:t>
      </w:r>
      <w:proofErr w:type="spellStart"/>
      <w:r w:rsidRPr="001C4CC8">
        <w:rPr>
          <w:lang w:val="en-US"/>
        </w:rPr>
        <w:t>идрохлорид</w:t>
      </w:r>
      <w:proofErr w:type="spellEnd"/>
      <w:r w:rsidRPr="001C4CC8">
        <w:rPr>
          <w:lang w:val="en-US"/>
        </w:rPr>
        <w:t xml:space="preserve"> </w:t>
      </w:r>
      <w:proofErr w:type="spellStart"/>
      <w:r w:rsidRPr="001C4CC8">
        <w:rPr>
          <w:lang w:val="en-US"/>
        </w:rPr>
        <w:t>при</w:t>
      </w:r>
      <w:proofErr w:type="spellEnd"/>
      <w:r w:rsidRPr="001C4CC8">
        <w:rPr>
          <w:lang w:val="en-US"/>
        </w:rPr>
        <w:t xml:space="preserve"> </w:t>
      </w:r>
      <w:proofErr w:type="spellStart"/>
      <w:r w:rsidRPr="001C4CC8">
        <w:rPr>
          <w:lang w:val="en-US"/>
        </w:rPr>
        <w:t>животни</w:t>
      </w:r>
      <w:proofErr w:type="spellEnd"/>
      <w:r w:rsidRPr="001C4CC8">
        <w:rPr>
          <w:lang w:eastAsia="bg-BG"/>
        </w:rPr>
        <w:t xml:space="preserve"> не са провеждани.</w:t>
      </w:r>
    </w:p>
    <w:p w14:paraId="116C740E" w14:textId="7A200866" w:rsidR="001C4CC8" w:rsidRDefault="001C4CC8" w:rsidP="001C4CC8"/>
    <w:p w14:paraId="1E2FD163" w14:textId="77777777" w:rsidR="001C4CC8" w:rsidRPr="001C4CC8" w:rsidRDefault="001C4CC8" w:rsidP="001C4CC8">
      <w:pPr>
        <w:rPr>
          <w:sz w:val="24"/>
          <w:szCs w:val="24"/>
        </w:rPr>
      </w:pPr>
      <w:r w:rsidRPr="001C4CC8">
        <w:rPr>
          <w:lang w:eastAsia="bg-BG"/>
        </w:rPr>
        <w:t xml:space="preserve">Не са установени </w:t>
      </w:r>
      <w:proofErr w:type="spellStart"/>
      <w:r w:rsidRPr="001C4CC8">
        <w:rPr>
          <w:lang w:eastAsia="bg-BG"/>
        </w:rPr>
        <w:t>кластогенни</w:t>
      </w:r>
      <w:proofErr w:type="spellEnd"/>
      <w:r w:rsidRPr="001C4CC8">
        <w:rPr>
          <w:lang w:eastAsia="bg-BG"/>
        </w:rPr>
        <w:t xml:space="preserve"> и мутагенни ефекти на </w:t>
      </w:r>
      <w:proofErr w:type="spellStart"/>
      <w:r w:rsidRPr="001C4CC8">
        <w:rPr>
          <w:lang w:eastAsia="bg-BG"/>
        </w:rPr>
        <w:t>итоприд</w:t>
      </w:r>
      <w:proofErr w:type="spellEnd"/>
      <w:r w:rsidRPr="001C4CC8">
        <w:rPr>
          <w:lang w:eastAsia="bg-BG"/>
        </w:rPr>
        <w:t xml:space="preserve"> хидрохлорид при групи изследвания </w:t>
      </w:r>
      <w:r w:rsidRPr="001C4CC8">
        <w:rPr>
          <w:i/>
          <w:iCs/>
          <w:lang w:val="en-US"/>
        </w:rPr>
        <w:t>in vitro</w:t>
      </w:r>
      <w:r w:rsidRPr="001C4CC8">
        <w:rPr>
          <w:lang w:val="en-US"/>
        </w:rPr>
        <w:t xml:space="preserve"> </w:t>
      </w:r>
      <w:r w:rsidRPr="001C4CC8">
        <w:rPr>
          <w:lang w:eastAsia="bg-BG"/>
        </w:rPr>
        <w:t xml:space="preserve">и </w:t>
      </w:r>
      <w:r w:rsidRPr="001C4CC8">
        <w:rPr>
          <w:i/>
          <w:iCs/>
          <w:lang w:val="en-US"/>
        </w:rPr>
        <w:t>in vivo.</w:t>
      </w:r>
    </w:p>
    <w:p w14:paraId="328A87A1" w14:textId="77777777" w:rsidR="001C4CC8" w:rsidRDefault="001C4CC8" w:rsidP="001C4CC8">
      <w:pPr>
        <w:rPr>
          <w:lang w:eastAsia="bg-BG"/>
        </w:rPr>
      </w:pPr>
    </w:p>
    <w:p w14:paraId="39EF2D23" w14:textId="7EB64BE5" w:rsidR="001C4CC8" w:rsidRPr="001C4CC8" w:rsidRDefault="001C4CC8" w:rsidP="001C4CC8">
      <w:proofErr w:type="spellStart"/>
      <w:r w:rsidRPr="001C4CC8">
        <w:rPr>
          <w:lang w:eastAsia="bg-BG"/>
        </w:rPr>
        <w:t>Хиперпролактинемия</w:t>
      </w:r>
      <w:proofErr w:type="spellEnd"/>
      <w:r w:rsidRPr="001C4CC8">
        <w:rPr>
          <w:lang w:eastAsia="bg-BG"/>
        </w:rPr>
        <w:t xml:space="preserve"> и вторично удължен </w:t>
      </w:r>
      <w:proofErr w:type="spellStart"/>
      <w:r w:rsidRPr="001C4CC8">
        <w:rPr>
          <w:lang w:eastAsia="bg-BG"/>
        </w:rPr>
        <w:t>естронов</w:t>
      </w:r>
      <w:proofErr w:type="spellEnd"/>
      <w:r w:rsidRPr="001C4CC8">
        <w:rPr>
          <w:lang w:eastAsia="bg-BG"/>
        </w:rPr>
        <w:t xml:space="preserve"> цикъл се наблюдават при проучване на </w:t>
      </w:r>
      <w:proofErr w:type="spellStart"/>
      <w:r w:rsidRPr="001C4CC8">
        <w:rPr>
          <w:lang w:eastAsia="bg-BG"/>
        </w:rPr>
        <w:t>фертилитета</w:t>
      </w:r>
      <w:proofErr w:type="spellEnd"/>
      <w:r w:rsidRPr="001C4CC8">
        <w:rPr>
          <w:lang w:eastAsia="bg-BG"/>
        </w:rPr>
        <w:t xml:space="preserve"> на животни от женски пол при прилагане на дози 30 </w:t>
      </w:r>
      <w:r w:rsidRPr="001C4CC8">
        <w:rPr>
          <w:lang w:val="en-US"/>
        </w:rPr>
        <w:t>mg/kg</w:t>
      </w:r>
      <w:r w:rsidRPr="001C4CC8">
        <w:rPr>
          <w:lang w:eastAsia="bg-BG"/>
        </w:rPr>
        <w:t xml:space="preserve">/ден или по-високи. При дози от 300 </w:t>
      </w:r>
      <w:r w:rsidRPr="001C4CC8">
        <w:rPr>
          <w:lang w:val="en-US"/>
        </w:rPr>
        <w:t>mg/kg</w:t>
      </w:r>
      <w:r w:rsidRPr="001C4CC8">
        <w:rPr>
          <w:lang w:eastAsia="bg-BG"/>
        </w:rPr>
        <w:t xml:space="preserve">/ден се наблюдава и удължен </w:t>
      </w:r>
      <w:proofErr w:type="spellStart"/>
      <w:r w:rsidRPr="001C4CC8">
        <w:rPr>
          <w:lang w:eastAsia="bg-BG"/>
        </w:rPr>
        <w:t>прекоитален</w:t>
      </w:r>
      <w:proofErr w:type="spellEnd"/>
      <w:r w:rsidRPr="001C4CC8">
        <w:rPr>
          <w:lang w:eastAsia="bg-BG"/>
        </w:rPr>
        <w:t xml:space="preserve"> интервал. Не са установени странични ефекти върху копулацията и </w:t>
      </w:r>
      <w:proofErr w:type="spellStart"/>
      <w:r w:rsidRPr="001C4CC8">
        <w:rPr>
          <w:lang w:eastAsia="bg-BG"/>
        </w:rPr>
        <w:t>фертилитета</w:t>
      </w:r>
      <w:proofErr w:type="spellEnd"/>
      <w:r w:rsidRPr="001C4CC8">
        <w:rPr>
          <w:lang w:eastAsia="bg-BG"/>
        </w:rPr>
        <w:t>.</w:t>
      </w:r>
    </w:p>
    <w:p w14:paraId="6940F72E" w14:textId="56A5891D" w:rsidR="009B171C" w:rsidRDefault="002C50EE" w:rsidP="00CA1B57">
      <w:pPr>
        <w:pStyle w:val="Heading1"/>
      </w:pPr>
      <w:r>
        <w:t>7. ПРИТЕЖАТЕЛ НА РАЗРЕШЕНИЕТО ЗА УПОТРЕБА</w:t>
      </w:r>
    </w:p>
    <w:p w14:paraId="278A0503" w14:textId="077853DE" w:rsidR="001C4CC8" w:rsidRPr="001C4CC8" w:rsidRDefault="001C4CC8" w:rsidP="001C4CC8">
      <w:proofErr w:type="spellStart"/>
      <w:r>
        <w:t>Zentiva</w:t>
      </w:r>
      <w:proofErr w:type="spellEnd"/>
      <w:r>
        <w:t xml:space="preserve"> </w:t>
      </w:r>
      <w:proofErr w:type="spellStart"/>
      <w:r>
        <w:t>Ls</w:t>
      </w:r>
      <w:proofErr w:type="spellEnd"/>
      <w:r>
        <w:t xml:space="preserve">., U </w:t>
      </w:r>
      <w:proofErr w:type="spellStart"/>
      <w:r>
        <w:t>Kabelovny</w:t>
      </w:r>
      <w:proofErr w:type="spellEnd"/>
      <w:r>
        <w:t xml:space="preserve"> </w:t>
      </w:r>
      <w:r>
        <w:rPr>
          <w:lang w:eastAsia="bg-BG"/>
        </w:rPr>
        <w:t>130</w:t>
      </w:r>
      <w:r>
        <w:rPr>
          <w:lang w:eastAsia="bg-BG"/>
        </w:rPr>
        <w:t>,</w:t>
      </w:r>
      <w:r>
        <w:rPr>
          <w:lang w:eastAsia="bg-BG"/>
        </w:rPr>
        <w:t xml:space="preserve"> </w:t>
      </w:r>
      <w:r>
        <w:t xml:space="preserve">102 37 </w:t>
      </w:r>
      <w:proofErr w:type="spellStart"/>
      <w:r>
        <w:t>Prague</w:t>
      </w:r>
      <w:proofErr w:type="spellEnd"/>
      <w:r>
        <w:t xml:space="preserve"> 10, </w:t>
      </w:r>
      <w:r>
        <w:rPr>
          <w:lang w:eastAsia="bg-BG"/>
        </w:rPr>
        <w:t>Чешка република</w:t>
      </w:r>
    </w:p>
    <w:p w14:paraId="04840D59" w14:textId="2E362C9D" w:rsidR="002C50EE" w:rsidRDefault="002C50EE" w:rsidP="002C50EE">
      <w:pPr>
        <w:pStyle w:val="Heading1"/>
      </w:pPr>
      <w:r>
        <w:t>8. НОМЕР НА РАЗРЕШЕНИЕТО ЗА УПОТРЕБА</w:t>
      </w:r>
    </w:p>
    <w:p w14:paraId="6F5A4904" w14:textId="4FA8D2F2" w:rsidR="001C4CC8" w:rsidRPr="001C4CC8" w:rsidRDefault="001C4CC8" w:rsidP="001C4CC8">
      <w:r>
        <w:t>20110023</w:t>
      </w:r>
    </w:p>
    <w:p w14:paraId="5900CBF3" w14:textId="1AB1625C" w:rsidR="002C50EE" w:rsidRDefault="002C50EE" w:rsidP="002C50EE">
      <w:pPr>
        <w:pStyle w:val="Heading1"/>
      </w:pPr>
      <w:r>
        <w:t>9. ДАТА НА ПЪРВО РАЗРЕШАВАНЕ/ПОДНОВЯВАНЕ НА РАЗРЕШЕНИЕТО ЗА УПОТРЕБА</w:t>
      </w:r>
    </w:p>
    <w:p w14:paraId="22173219" w14:textId="07975183" w:rsidR="001C4CC8" w:rsidRPr="001C4CC8" w:rsidRDefault="001C4CC8" w:rsidP="001C4CC8">
      <w:r>
        <w:t>Дата на първо разрешаване: 10.01.2011/01.09.2015</w:t>
      </w:r>
    </w:p>
    <w:p w14:paraId="0E9D0119" w14:textId="0245C6D7" w:rsidR="002C50EE" w:rsidRDefault="002C50EE" w:rsidP="002C50EE">
      <w:pPr>
        <w:pStyle w:val="Heading1"/>
      </w:pPr>
      <w:r>
        <w:t>10. ДАТА НА АКТУАЛИЗИРАНЕ НА ТЕКСТА</w:t>
      </w:r>
    </w:p>
    <w:bookmarkEnd w:id="0"/>
    <w:p w14:paraId="423F4C2A" w14:textId="60F1696C" w:rsidR="00C87E90" w:rsidRPr="003E3126" w:rsidRDefault="001C4CC8" w:rsidP="001C4CC8">
      <w:r>
        <w:t>25.06.2018</w:t>
      </w:r>
    </w:p>
    <w:sectPr w:rsidR="00C87E90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12"/>
  </w:num>
  <w:num w:numId="7">
    <w:abstractNumId w:val="7"/>
  </w:num>
  <w:num w:numId="8">
    <w:abstractNumId w:val="11"/>
  </w:num>
  <w:num w:numId="9">
    <w:abstractNumId w:val="2"/>
  </w:num>
  <w:num w:numId="10">
    <w:abstractNumId w:val="4"/>
  </w:num>
  <w:num w:numId="11">
    <w:abstractNumId w:val="20"/>
  </w:num>
  <w:num w:numId="12">
    <w:abstractNumId w:val="10"/>
  </w:num>
  <w:num w:numId="13">
    <w:abstractNumId w:val="14"/>
  </w:num>
  <w:num w:numId="14">
    <w:abstractNumId w:val="8"/>
  </w:num>
  <w:num w:numId="15">
    <w:abstractNumId w:val="19"/>
  </w:num>
  <w:num w:numId="16">
    <w:abstractNumId w:val="6"/>
  </w:num>
  <w:num w:numId="17">
    <w:abstractNumId w:val="16"/>
  </w:num>
  <w:num w:numId="18">
    <w:abstractNumId w:val="5"/>
  </w:num>
  <w:num w:numId="19">
    <w:abstractNumId w:val="17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A00"/>
    <w:rsid w:val="00185A46"/>
    <w:rsid w:val="001915B6"/>
    <w:rsid w:val="001C4CC8"/>
    <w:rsid w:val="001D1B23"/>
    <w:rsid w:val="00206A8A"/>
    <w:rsid w:val="002B4DBB"/>
    <w:rsid w:val="002C50EE"/>
    <w:rsid w:val="00340A0A"/>
    <w:rsid w:val="003E3126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5649D"/>
    <w:rsid w:val="00814073"/>
    <w:rsid w:val="00826F0D"/>
    <w:rsid w:val="00893B92"/>
    <w:rsid w:val="008C70A2"/>
    <w:rsid w:val="009773E4"/>
    <w:rsid w:val="009B171C"/>
    <w:rsid w:val="00A20351"/>
    <w:rsid w:val="00AC63CE"/>
    <w:rsid w:val="00AE2107"/>
    <w:rsid w:val="00B275A8"/>
    <w:rsid w:val="00BF2600"/>
    <w:rsid w:val="00C07B84"/>
    <w:rsid w:val="00C33464"/>
    <w:rsid w:val="00C83063"/>
    <w:rsid w:val="00C87E90"/>
    <w:rsid w:val="00CA1B57"/>
    <w:rsid w:val="00DD466D"/>
    <w:rsid w:val="00EB6364"/>
    <w:rsid w:val="00F3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2021-08-05T18:50:00Z</dcterms:created>
  <dcterms:modified xsi:type="dcterms:W3CDTF">2021-08-05T18:50:00Z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