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F8C52A5" w:rsidR="00AA23EC" w:rsidRDefault="00DD466D" w:rsidP="00DD466D">
      <w:pPr>
        <w:pStyle w:val="Heading1"/>
      </w:pPr>
      <w:r>
        <w:t>1.ИМЕ НА ЛЕКАРСТВЕНИЯ ПРОДУКТ</w:t>
      </w:r>
    </w:p>
    <w:p w14:paraId="754B8604" w14:textId="6D612DE1" w:rsidR="003B0FF7" w:rsidRDefault="003B0FF7" w:rsidP="003B0FF7"/>
    <w:p w14:paraId="1E9E694D" w14:textId="77777777" w:rsidR="003B0FF7" w:rsidRDefault="003B0FF7" w:rsidP="003B0FF7">
      <w:pPr>
        <w:rPr>
          <w:lang w:eastAsia="bg-BG"/>
        </w:rPr>
      </w:pPr>
      <w:r>
        <w:rPr>
          <w:lang w:eastAsia="bg-BG"/>
        </w:rPr>
        <w:t xml:space="preserve">Зефацет 100 </w:t>
      </w:r>
      <w:r>
        <w:t xml:space="preserve">mg </w:t>
      </w:r>
      <w:r>
        <w:rPr>
          <w:lang w:eastAsia="bg-BG"/>
        </w:rPr>
        <w:t xml:space="preserve">/5 </w:t>
      </w:r>
      <w:r>
        <w:t xml:space="preserve">ml </w:t>
      </w:r>
      <w:r>
        <w:rPr>
          <w:lang w:eastAsia="bg-BG"/>
        </w:rPr>
        <w:t xml:space="preserve">прах за перорална суспензия </w:t>
      </w:r>
    </w:p>
    <w:p w14:paraId="4429F644" w14:textId="01045786" w:rsidR="003B0FF7" w:rsidRPr="003B0FF7" w:rsidRDefault="003B0FF7" w:rsidP="003B0FF7">
      <w:bookmarkStart w:id="1" w:name="_GoBack"/>
      <w:r>
        <w:t xml:space="preserve">Zefacet </w:t>
      </w:r>
      <w:r>
        <w:rPr>
          <w:lang w:eastAsia="bg-BG"/>
        </w:rPr>
        <w:t xml:space="preserve">100 </w:t>
      </w:r>
      <w:r>
        <w:t xml:space="preserve">mg/5 ml </w:t>
      </w:r>
      <w:bookmarkEnd w:id="1"/>
      <w:r>
        <w:t>powder for oral suspension</w:t>
      </w:r>
    </w:p>
    <w:p w14:paraId="0A368469" w14:textId="3E3A7C9A" w:rsidR="00C0049F" w:rsidRDefault="00DD466D" w:rsidP="009F1313">
      <w:pPr>
        <w:pStyle w:val="Heading1"/>
      </w:pPr>
      <w:r>
        <w:t>2. КАЧЕСТВЕН И КОЛИЧЕСТВЕН СЪСТАВ</w:t>
      </w:r>
    </w:p>
    <w:p w14:paraId="64CAE5D0" w14:textId="56DF5831" w:rsidR="003B0FF7" w:rsidRDefault="003B0FF7" w:rsidP="003B0FF7"/>
    <w:p w14:paraId="6B4EECC3" w14:textId="77777777" w:rsidR="003B0FF7" w:rsidRPr="003B0FF7" w:rsidRDefault="003B0FF7" w:rsidP="003B0FF7">
      <w:pPr>
        <w:rPr>
          <w:sz w:val="24"/>
          <w:szCs w:val="24"/>
        </w:rPr>
      </w:pPr>
      <w:r w:rsidRPr="003B0FF7">
        <w:rPr>
          <w:lang w:eastAsia="bg-BG"/>
        </w:rPr>
        <w:t xml:space="preserve">5 </w:t>
      </w:r>
      <w:r w:rsidRPr="003B0FF7">
        <w:rPr>
          <w:lang w:val="en-US"/>
        </w:rPr>
        <w:t>ml</w:t>
      </w:r>
      <w:r w:rsidRPr="003B0FF7">
        <w:t xml:space="preserve"> </w:t>
      </w:r>
      <w:r w:rsidRPr="003B0FF7">
        <w:rPr>
          <w:lang w:eastAsia="bg-BG"/>
        </w:rPr>
        <w:t xml:space="preserve">от разтворената суспензия съдържат 100 </w:t>
      </w:r>
      <w:r w:rsidRPr="003B0FF7">
        <w:rPr>
          <w:lang w:val="en-US"/>
        </w:rPr>
        <w:t>mg</w:t>
      </w:r>
      <w:r w:rsidRPr="003B0FF7">
        <w:t xml:space="preserve"> </w:t>
      </w:r>
      <w:r w:rsidRPr="003B0FF7">
        <w:rPr>
          <w:lang w:eastAsia="bg-BG"/>
        </w:rPr>
        <w:t xml:space="preserve">цефиксим </w:t>
      </w:r>
      <w:r w:rsidRPr="003B0FF7">
        <w:rPr>
          <w:i/>
          <w:iCs/>
        </w:rPr>
        <w:t>(</w:t>
      </w:r>
      <w:proofErr w:type="spellStart"/>
      <w:r w:rsidRPr="003B0FF7">
        <w:rPr>
          <w:i/>
          <w:iCs/>
          <w:lang w:val="en-US"/>
        </w:rPr>
        <w:t>cefixime</w:t>
      </w:r>
      <w:proofErr w:type="spellEnd"/>
      <w:r w:rsidRPr="003B0FF7">
        <w:rPr>
          <w:i/>
          <w:iCs/>
        </w:rPr>
        <w:t>)</w:t>
      </w:r>
      <w:r w:rsidRPr="003B0FF7">
        <w:t xml:space="preserve"> </w:t>
      </w:r>
      <w:r w:rsidRPr="003B0FF7">
        <w:rPr>
          <w:lang w:eastAsia="bg-BG"/>
        </w:rPr>
        <w:t xml:space="preserve">(безводен) </w:t>
      </w:r>
      <w:r w:rsidRPr="003B0FF7">
        <w:rPr>
          <w:i/>
          <w:iCs/>
        </w:rPr>
        <w:t>(</w:t>
      </w:r>
      <w:r w:rsidRPr="003B0FF7">
        <w:rPr>
          <w:i/>
          <w:iCs/>
          <w:lang w:val="en-US"/>
        </w:rPr>
        <w:t>anhydrous</w:t>
      </w:r>
      <w:r w:rsidRPr="003B0FF7">
        <w:rPr>
          <w:i/>
          <w:iCs/>
        </w:rPr>
        <w:t xml:space="preserve">). </w:t>
      </w:r>
      <w:r w:rsidRPr="003B0FF7">
        <w:rPr>
          <w:lang w:eastAsia="bg-BG"/>
        </w:rPr>
        <w:t xml:space="preserve">еквивалентен на 111,917 </w:t>
      </w:r>
      <w:r w:rsidRPr="003B0FF7">
        <w:rPr>
          <w:lang w:val="en-US"/>
        </w:rPr>
        <w:t>mg</w:t>
      </w:r>
      <w:r w:rsidRPr="003B0FF7">
        <w:t xml:space="preserve"> </w:t>
      </w:r>
      <w:r w:rsidRPr="003B0FF7">
        <w:rPr>
          <w:lang w:eastAsia="bg-BG"/>
        </w:rPr>
        <w:t>цефиксим трихидрат.</w:t>
      </w:r>
    </w:p>
    <w:p w14:paraId="54DEC923" w14:textId="77777777" w:rsidR="003B0FF7" w:rsidRDefault="003B0FF7" w:rsidP="003B0FF7">
      <w:pPr>
        <w:rPr>
          <w:lang w:eastAsia="bg-BG"/>
        </w:rPr>
      </w:pPr>
    </w:p>
    <w:p w14:paraId="4DDDF5F1" w14:textId="0C87E813" w:rsidR="003B0FF7" w:rsidRPr="003B0FF7" w:rsidRDefault="003B0FF7" w:rsidP="003B0FF7">
      <w:pPr>
        <w:rPr>
          <w:sz w:val="24"/>
          <w:szCs w:val="24"/>
        </w:rPr>
      </w:pPr>
      <w:r w:rsidRPr="003B0FF7">
        <w:rPr>
          <w:lang w:eastAsia="bg-BG"/>
        </w:rPr>
        <w:t>Помощни вещества с известно действие:</w:t>
      </w:r>
    </w:p>
    <w:p w14:paraId="514744C3" w14:textId="5730F731" w:rsidR="003B0FF7" w:rsidRPr="003B0FF7" w:rsidRDefault="003B0FF7" w:rsidP="003B0FF7">
      <w:pPr>
        <w:rPr>
          <w:lang w:val="ru-RU"/>
        </w:rPr>
      </w:pPr>
      <w:r w:rsidRPr="003B0FF7">
        <w:rPr>
          <w:lang w:eastAsia="bg-BG"/>
        </w:rPr>
        <w:t>Суспензията съдържа 2,43</w:t>
      </w:r>
      <w:r w:rsidRPr="003B0FF7">
        <w:rPr>
          <w:lang w:val="en-US"/>
        </w:rPr>
        <w:t>g</w:t>
      </w:r>
      <w:r w:rsidRPr="003B0FF7">
        <w:rPr>
          <w:lang w:val="ru-RU"/>
        </w:rPr>
        <w:t xml:space="preserve"> </w:t>
      </w:r>
      <w:r w:rsidRPr="003B0FF7">
        <w:rPr>
          <w:lang w:eastAsia="bg-BG"/>
        </w:rPr>
        <w:t>захароза и</w:t>
      </w:r>
      <w:r w:rsidRPr="003B0FF7">
        <w:rPr>
          <w:lang w:val="ru-RU"/>
        </w:rPr>
        <w:t xml:space="preserve"> </w:t>
      </w:r>
      <w:r w:rsidRPr="003B0FF7">
        <w:rPr>
          <w:lang w:eastAsia="bg-BG"/>
        </w:rPr>
        <w:t xml:space="preserve">3,13 </w:t>
      </w:r>
      <w:r w:rsidRPr="003B0FF7">
        <w:rPr>
          <w:lang w:val="en-US"/>
        </w:rPr>
        <w:t>mg</w:t>
      </w:r>
      <w:r w:rsidRPr="003B0FF7">
        <w:rPr>
          <w:lang w:val="ru-RU"/>
        </w:rPr>
        <w:t xml:space="preserve"> </w:t>
      </w:r>
      <w:r w:rsidRPr="003B0FF7">
        <w:rPr>
          <w:lang w:eastAsia="bg-BG"/>
        </w:rPr>
        <w:t xml:space="preserve">натриев бензоат(Е211) на 5 </w:t>
      </w:r>
      <w:r w:rsidRPr="003B0FF7">
        <w:rPr>
          <w:lang w:val="en-US"/>
        </w:rPr>
        <w:t>ml</w:t>
      </w:r>
      <w:r w:rsidRPr="003B0FF7">
        <w:rPr>
          <w:lang w:val="ru-RU"/>
        </w:rPr>
        <w:t>.</w:t>
      </w:r>
    </w:p>
    <w:p w14:paraId="614984C4" w14:textId="01D73250" w:rsidR="008A6AF2" w:rsidRDefault="00DD466D" w:rsidP="002C50EE">
      <w:pPr>
        <w:pStyle w:val="Heading1"/>
      </w:pPr>
      <w:r>
        <w:t>3. ЛЕКАРСТВЕНА ФОРМА</w:t>
      </w:r>
    </w:p>
    <w:p w14:paraId="37B1DE6F" w14:textId="3DAF2B15" w:rsidR="003B0FF7" w:rsidRDefault="003B0FF7" w:rsidP="003B0FF7"/>
    <w:p w14:paraId="435CABEA" w14:textId="77777777" w:rsidR="003B0FF7" w:rsidRPr="003B0FF7" w:rsidRDefault="003B0FF7" w:rsidP="003B0FF7">
      <w:pPr>
        <w:rPr>
          <w:sz w:val="24"/>
          <w:szCs w:val="24"/>
        </w:rPr>
      </w:pPr>
      <w:r w:rsidRPr="003B0FF7">
        <w:rPr>
          <w:lang w:eastAsia="bg-BG"/>
        </w:rPr>
        <w:t>Прах за перорална суспензия.</w:t>
      </w:r>
    </w:p>
    <w:p w14:paraId="553BFA43" w14:textId="77777777" w:rsidR="003B0FF7" w:rsidRPr="003B0FF7" w:rsidRDefault="003B0FF7" w:rsidP="003B0FF7">
      <w:pPr>
        <w:rPr>
          <w:sz w:val="24"/>
          <w:szCs w:val="24"/>
        </w:rPr>
      </w:pPr>
      <w:r w:rsidRPr="003B0FF7">
        <w:rPr>
          <w:lang w:eastAsia="bg-BG"/>
        </w:rPr>
        <w:t>Светлокремав до бледо жълт на цвят прах с характерен аромат.</w:t>
      </w:r>
    </w:p>
    <w:p w14:paraId="04149E8C" w14:textId="77777777" w:rsidR="003B0FF7" w:rsidRPr="003B0FF7" w:rsidRDefault="003B0FF7" w:rsidP="003B0FF7"/>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78FCB667" w:rsidR="00395555" w:rsidRDefault="00395555" w:rsidP="00395555"/>
    <w:p w14:paraId="74978054" w14:textId="77777777" w:rsidR="003B0FF7" w:rsidRPr="003B0FF7" w:rsidRDefault="003B0FF7" w:rsidP="003B0FF7">
      <w:pPr>
        <w:rPr>
          <w:sz w:val="24"/>
          <w:szCs w:val="24"/>
        </w:rPr>
      </w:pPr>
      <w:r w:rsidRPr="003B0FF7">
        <w:rPr>
          <w:lang w:eastAsia="bg-BG"/>
        </w:rPr>
        <w:t>Цефиксим е показан за лечение на следните инфекции, причинени от чувствителни микроорганизми (вижте точка 4.4 и 5.1):</w:t>
      </w:r>
    </w:p>
    <w:p w14:paraId="22856804" w14:textId="77777777" w:rsidR="003B0FF7" w:rsidRPr="003B0FF7" w:rsidRDefault="003B0FF7" w:rsidP="003B0FF7">
      <w:pPr>
        <w:pStyle w:val="ListParagraph"/>
        <w:numPr>
          <w:ilvl w:val="0"/>
          <w:numId w:val="32"/>
        </w:numPr>
        <w:rPr>
          <w:sz w:val="24"/>
          <w:szCs w:val="24"/>
        </w:rPr>
      </w:pPr>
      <w:r>
        <w:rPr>
          <w:lang w:eastAsia="bg-BG"/>
        </w:rPr>
        <w:t>Остър отит на средното ухо</w:t>
      </w:r>
    </w:p>
    <w:p w14:paraId="65DB98C9" w14:textId="1957A08C" w:rsidR="003B0FF7" w:rsidRPr="003B0FF7" w:rsidRDefault="003B0FF7" w:rsidP="003B0FF7">
      <w:pPr>
        <w:pStyle w:val="ListParagraph"/>
        <w:numPr>
          <w:ilvl w:val="0"/>
          <w:numId w:val="32"/>
        </w:numPr>
        <w:rPr>
          <w:sz w:val="24"/>
          <w:szCs w:val="24"/>
        </w:rPr>
      </w:pPr>
      <w:r>
        <w:rPr>
          <w:lang w:eastAsia="bg-BG"/>
        </w:rPr>
        <w:t>Остър бактериален фарингит</w:t>
      </w:r>
      <w:r>
        <w:rPr>
          <w:lang w:val="en-US" w:eastAsia="bg-BG"/>
        </w:rPr>
        <w:t>;</w:t>
      </w:r>
    </w:p>
    <w:p w14:paraId="20B9F779" w14:textId="77777777" w:rsidR="003B0FF7" w:rsidRPr="003B0FF7" w:rsidRDefault="003B0FF7" w:rsidP="003B0FF7">
      <w:pPr>
        <w:pStyle w:val="ListParagraph"/>
        <w:numPr>
          <w:ilvl w:val="0"/>
          <w:numId w:val="32"/>
        </w:numPr>
        <w:rPr>
          <w:sz w:val="24"/>
          <w:szCs w:val="24"/>
        </w:rPr>
      </w:pPr>
      <w:r w:rsidRPr="003B0FF7">
        <w:rPr>
          <w:lang w:eastAsia="bg-BG"/>
        </w:rPr>
        <w:t>Неус</w:t>
      </w:r>
      <w:r>
        <w:rPr>
          <w:lang w:eastAsia="bg-BG"/>
        </w:rPr>
        <w:t>ложнен остър цистит;</w:t>
      </w:r>
    </w:p>
    <w:p w14:paraId="5B82D0D5" w14:textId="1FD7468B" w:rsidR="003B0FF7" w:rsidRPr="003B0FF7" w:rsidRDefault="003B0FF7" w:rsidP="003B0FF7">
      <w:pPr>
        <w:pStyle w:val="ListParagraph"/>
        <w:numPr>
          <w:ilvl w:val="0"/>
          <w:numId w:val="32"/>
        </w:numPr>
        <w:rPr>
          <w:sz w:val="24"/>
          <w:szCs w:val="24"/>
        </w:rPr>
      </w:pPr>
      <w:r w:rsidRPr="003B0FF7">
        <w:rPr>
          <w:lang w:eastAsia="bg-BG"/>
        </w:rPr>
        <w:t>Неусложнена остра гонорея.</w:t>
      </w:r>
    </w:p>
    <w:p w14:paraId="17CBD805" w14:textId="77777777" w:rsidR="003B0FF7" w:rsidRDefault="003B0FF7" w:rsidP="003B0FF7">
      <w:pPr>
        <w:rPr>
          <w:lang w:eastAsia="bg-BG"/>
        </w:rPr>
      </w:pPr>
    </w:p>
    <w:p w14:paraId="449273A4" w14:textId="4617BD74" w:rsidR="003B0FF7" w:rsidRPr="003B0FF7" w:rsidRDefault="003B0FF7" w:rsidP="003B0FF7">
      <w:pPr>
        <w:rPr>
          <w:sz w:val="24"/>
          <w:szCs w:val="24"/>
        </w:rPr>
      </w:pPr>
      <w:r w:rsidRPr="003B0FF7">
        <w:rPr>
          <w:lang w:eastAsia="bg-BG"/>
        </w:rPr>
        <w:t>Употребата на цефиксим трябва да бъде предназначена за инфекции, при които за причинителите е известно или се предполага, че са резистентни към други общоизползвани антибакериални средства.</w:t>
      </w:r>
    </w:p>
    <w:p w14:paraId="45A815DD" w14:textId="77777777" w:rsidR="003B0FF7" w:rsidRDefault="003B0FF7" w:rsidP="003B0FF7">
      <w:pPr>
        <w:rPr>
          <w:lang w:eastAsia="bg-BG"/>
        </w:rPr>
      </w:pPr>
    </w:p>
    <w:p w14:paraId="416B2282" w14:textId="022AF93C" w:rsidR="003B0FF7" w:rsidRPr="003B0FF7" w:rsidRDefault="003B0FF7" w:rsidP="003B0FF7">
      <w:pPr>
        <w:rPr>
          <w:sz w:val="24"/>
          <w:szCs w:val="24"/>
        </w:rPr>
      </w:pPr>
      <w:r w:rsidRPr="003B0FF7">
        <w:rPr>
          <w:lang w:eastAsia="bg-BG"/>
        </w:rPr>
        <w:t>Трябва да се има предвид официалното ръководство за подходящо използване на антибактериални средства.</w:t>
      </w:r>
    </w:p>
    <w:p w14:paraId="11EE73FF" w14:textId="77777777" w:rsidR="003B0FF7" w:rsidRPr="00395555" w:rsidRDefault="003B0FF7" w:rsidP="00395555"/>
    <w:p w14:paraId="7C0CA5EB" w14:textId="51B6C831" w:rsidR="00C0049F" w:rsidRDefault="002C50EE" w:rsidP="009F1313">
      <w:pPr>
        <w:pStyle w:val="Heading2"/>
      </w:pPr>
      <w:r>
        <w:t>4.2. Дозировка и начин на приложение</w:t>
      </w:r>
    </w:p>
    <w:p w14:paraId="6C2AD584" w14:textId="424E215D" w:rsidR="003B0FF7" w:rsidRDefault="003B0FF7" w:rsidP="003B0FF7"/>
    <w:p w14:paraId="3F3586FA" w14:textId="77777777" w:rsidR="003B0FF7" w:rsidRPr="003B0FF7" w:rsidRDefault="003B0FF7" w:rsidP="003B0FF7">
      <w:pPr>
        <w:spacing w:line="240" w:lineRule="auto"/>
        <w:rPr>
          <w:rFonts w:eastAsia="Times New Roman" w:cs="Arial"/>
          <w:sz w:val="28"/>
          <w:szCs w:val="24"/>
        </w:rPr>
      </w:pPr>
      <w:r w:rsidRPr="003B0FF7">
        <w:rPr>
          <w:rFonts w:eastAsia="Times New Roman" w:cs="Arial"/>
          <w:i/>
          <w:iCs/>
          <w:color w:val="000000"/>
          <w:szCs w:val="20"/>
          <w:u w:val="single"/>
          <w:lang w:eastAsia="bg-BG"/>
        </w:rPr>
        <w:t>Възрастни и юноши (≥12 години):</w:t>
      </w:r>
    </w:p>
    <w:p w14:paraId="4E7C6D4B" w14:textId="77777777" w:rsid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Обичайната доза за възрастни е 400 </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дневно, приета като единична дневна доза или разделена на два равни перорални приема.</w:t>
      </w:r>
    </w:p>
    <w:p w14:paraId="34E8859F" w14:textId="77777777" w:rsidR="003B0FF7" w:rsidRPr="003B0FF7" w:rsidRDefault="003B0FF7" w:rsidP="003B0FF7">
      <w:pPr>
        <w:pStyle w:val="ListParagraph"/>
        <w:numPr>
          <w:ilvl w:val="0"/>
          <w:numId w:val="2"/>
        </w:numPr>
        <w:spacing w:line="240" w:lineRule="auto"/>
        <w:rPr>
          <w:rFonts w:eastAsia="Times New Roman" w:cs="Arial"/>
          <w:sz w:val="28"/>
          <w:szCs w:val="24"/>
        </w:rPr>
      </w:pPr>
      <w:r w:rsidRPr="003B0FF7">
        <w:rPr>
          <w:rFonts w:eastAsia="Times New Roman" w:cs="Arial"/>
          <w:color w:val="000000"/>
          <w:szCs w:val="20"/>
          <w:lang w:eastAsia="bg-BG"/>
        </w:rPr>
        <w:lastRenderedPageBreak/>
        <w:t xml:space="preserve">400 </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(на 1 или на две дози) от 7 до 10 дни при остър отит на средното ухо и остър бактериален фарингит;</w:t>
      </w:r>
    </w:p>
    <w:p w14:paraId="08E6A034" w14:textId="77777777" w:rsidR="003B0FF7" w:rsidRPr="003B0FF7" w:rsidRDefault="003B0FF7" w:rsidP="003B0FF7">
      <w:pPr>
        <w:pStyle w:val="ListParagraph"/>
        <w:numPr>
          <w:ilvl w:val="0"/>
          <w:numId w:val="2"/>
        </w:numPr>
        <w:spacing w:line="240" w:lineRule="auto"/>
        <w:rPr>
          <w:rFonts w:eastAsia="Times New Roman" w:cs="Arial"/>
          <w:sz w:val="28"/>
          <w:szCs w:val="24"/>
        </w:rPr>
      </w:pPr>
      <w:r w:rsidRPr="003B0FF7">
        <w:rPr>
          <w:rFonts w:eastAsia="Times New Roman" w:cs="Arial"/>
          <w:color w:val="000000"/>
          <w:szCs w:val="20"/>
          <w:lang w:eastAsia="bg-BG"/>
        </w:rPr>
        <w:t xml:space="preserve">400 </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(на 1 или на 2 дози) от 1 до 3 дни при неусложнен остър цистит при</w:t>
      </w:r>
    </w:p>
    <w:p w14:paraId="6977539C" w14:textId="3FF3D95D" w:rsidR="003B0FF7" w:rsidRPr="003B0FF7" w:rsidRDefault="003B0FF7" w:rsidP="003B0FF7">
      <w:pPr>
        <w:pStyle w:val="ListParagraph"/>
        <w:numPr>
          <w:ilvl w:val="0"/>
          <w:numId w:val="2"/>
        </w:numPr>
        <w:spacing w:line="240" w:lineRule="auto"/>
        <w:rPr>
          <w:rFonts w:eastAsia="Times New Roman" w:cs="Arial"/>
          <w:sz w:val="28"/>
          <w:szCs w:val="24"/>
        </w:rPr>
      </w:pPr>
      <w:r w:rsidRPr="003B0FF7">
        <w:rPr>
          <w:rFonts w:eastAsia="Times New Roman" w:cs="Arial"/>
          <w:color w:val="000000"/>
          <w:szCs w:val="20"/>
          <w:lang w:eastAsia="bg-BG"/>
        </w:rPr>
        <w:t xml:space="preserve">400 </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(1 доза), за 1 ден при неусложнена гонорея.</w:t>
      </w:r>
    </w:p>
    <w:p w14:paraId="67E67A70" w14:textId="77777777" w:rsidR="003B0FF7" w:rsidRPr="003B0FF7" w:rsidRDefault="003B0FF7" w:rsidP="003B0FF7">
      <w:pPr>
        <w:spacing w:line="240" w:lineRule="auto"/>
        <w:rPr>
          <w:rFonts w:eastAsia="Times New Roman" w:cs="Arial"/>
          <w:sz w:val="28"/>
          <w:szCs w:val="24"/>
        </w:rPr>
      </w:pPr>
    </w:p>
    <w:p w14:paraId="2DE218FC" w14:textId="0DD60E12"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lang w:eastAsia="bg-BG"/>
        </w:rPr>
        <w:t>Пациенти в старческа възраст</w:t>
      </w:r>
    </w:p>
    <w:p w14:paraId="4A62C2BA" w14:textId="0FF419D8" w:rsidR="003B0FF7" w:rsidRPr="003B0FF7" w:rsidRDefault="003B0FF7" w:rsidP="003B0FF7">
      <w:pPr>
        <w:rPr>
          <w:rFonts w:eastAsia="Times New Roman" w:cs="Arial"/>
          <w:color w:val="000000"/>
          <w:szCs w:val="20"/>
          <w:lang w:eastAsia="bg-BG"/>
        </w:rPr>
      </w:pPr>
      <w:r w:rsidRPr="003B0FF7">
        <w:rPr>
          <w:rFonts w:eastAsia="Times New Roman" w:cs="Arial"/>
          <w:color w:val="000000"/>
          <w:szCs w:val="20"/>
          <w:lang w:eastAsia="bg-BG"/>
        </w:rPr>
        <w:t>На пациенти в старческа възраст може да се дава същата доза, препоръчвана при възрастни</w:t>
      </w:r>
    </w:p>
    <w:p w14:paraId="22903050" w14:textId="109A336C" w:rsidR="003B0FF7" w:rsidRPr="003B0FF7" w:rsidRDefault="003B0FF7" w:rsidP="003B0FF7">
      <w:pPr>
        <w:rPr>
          <w:rFonts w:eastAsia="Times New Roman" w:cs="Arial"/>
          <w:color w:val="000000"/>
          <w:szCs w:val="20"/>
          <w:lang w:eastAsia="bg-BG"/>
        </w:rPr>
      </w:pPr>
    </w:p>
    <w:p w14:paraId="257B0FEF"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Трябва да се направи оценка на бъбречната функция и да се коригира дозата при тежко бъбречно увреждане (вижте по-горе и точка 4.4).</w:t>
      </w:r>
    </w:p>
    <w:p w14:paraId="7B0572E1" w14:textId="77777777" w:rsidR="003B0FF7" w:rsidRPr="003B0FF7" w:rsidRDefault="003B0FF7" w:rsidP="003B0FF7">
      <w:pPr>
        <w:spacing w:line="240" w:lineRule="auto"/>
        <w:rPr>
          <w:rFonts w:eastAsia="Times New Roman" w:cs="Arial"/>
          <w:b/>
          <w:bCs/>
          <w:color w:val="000000"/>
          <w:szCs w:val="20"/>
          <w:lang w:eastAsia="bg-BG"/>
        </w:rPr>
      </w:pPr>
      <w:bookmarkStart w:id="2" w:name="bookmark0"/>
    </w:p>
    <w:p w14:paraId="7D1F0AEE" w14:textId="79563392"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lang w:eastAsia="bg-BG"/>
        </w:rPr>
        <w:t>Деца от 6 месеца до 11 години</w:t>
      </w:r>
      <w:bookmarkEnd w:id="2"/>
    </w:p>
    <w:p w14:paraId="2AF334C3"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Препоръчителната дозировка при деца в тази възрастова група е 8 </w:t>
      </w:r>
      <w:r w:rsidRPr="003B0FF7">
        <w:rPr>
          <w:rFonts w:eastAsia="Times New Roman" w:cs="Arial"/>
          <w:color w:val="000000"/>
          <w:szCs w:val="20"/>
          <w:lang w:val="en-US"/>
        </w:rPr>
        <w:t>mg</w:t>
      </w:r>
      <w:r w:rsidRPr="003B0FF7">
        <w:rPr>
          <w:rFonts w:eastAsia="Times New Roman" w:cs="Arial"/>
          <w:color w:val="000000"/>
          <w:szCs w:val="20"/>
          <w:lang w:val="ru-RU"/>
        </w:rPr>
        <w:t>/</w:t>
      </w:r>
      <w:r w:rsidRPr="003B0FF7">
        <w:rPr>
          <w:rFonts w:eastAsia="Times New Roman" w:cs="Arial"/>
          <w:color w:val="000000"/>
          <w:szCs w:val="20"/>
          <w:lang w:val="en-US"/>
        </w:rPr>
        <w:t>kg</w:t>
      </w:r>
      <w:r w:rsidRPr="003B0FF7">
        <w:rPr>
          <w:rFonts w:eastAsia="Times New Roman" w:cs="Arial"/>
          <w:color w:val="000000"/>
          <w:szCs w:val="20"/>
          <w:lang w:eastAsia="bg-BG"/>
        </w:rPr>
        <w:t>/дневно като еднократна доза или разделена на две дози в зависимост от телесното тегло.</w:t>
      </w:r>
    </w:p>
    <w:p w14:paraId="125CC7FA" w14:textId="77777777" w:rsidR="003B0FF7" w:rsidRPr="003B0FF7" w:rsidRDefault="003B0FF7" w:rsidP="003B0FF7">
      <w:pPr>
        <w:spacing w:line="240" w:lineRule="auto"/>
        <w:rPr>
          <w:rFonts w:eastAsia="Times New Roman" w:cs="Arial"/>
          <w:i/>
          <w:iCs/>
          <w:color w:val="000000"/>
          <w:szCs w:val="20"/>
          <w:lang w:eastAsia="bg-BG"/>
        </w:rPr>
      </w:pPr>
    </w:p>
    <w:p w14:paraId="4F3BF0AF" w14:textId="1B1511E9" w:rsidR="003B0FF7" w:rsidRPr="003B0FF7" w:rsidRDefault="003B0FF7" w:rsidP="003B0FF7">
      <w:pPr>
        <w:spacing w:line="240" w:lineRule="auto"/>
        <w:jc w:val="center"/>
        <w:rPr>
          <w:rFonts w:ascii="Times New Roman" w:eastAsia="Times New Roman" w:hAnsi="Times New Roman" w:cs="Times New Roman"/>
          <w:sz w:val="24"/>
          <w:szCs w:val="24"/>
        </w:rPr>
      </w:pPr>
      <w:r w:rsidRPr="003B0FF7">
        <w:rPr>
          <w:rFonts w:eastAsia="Times New Roman" w:cs="Arial"/>
          <w:i/>
          <w:iCs/>
          <w:color w:val="000000"/>
          <w:szCs w:val="20"/>
          <w:lang w:eastAsia="bg-BG"/>
        </w:rPr>
        <w:t>Препоръчваните дозировки са дадени в таблицата по-долу.</w:t>
      </w:r>
    </w:p>
    <w:tbl>
      <w:tblPr>
        <w:tblStyle w:val="TableGrid"/>
        <w:tblW w:w="0" w:type="auto"/>
        <w:tblLook w:val="04A0" w:firstRow="1" w:lastRow="0" w:firstColumn="1" w:lastColumn="0" w:noHBand="0" w:noVBand="1"/>
      </w:tblPr>
      <w:tblGrid>
        <w:gridCol w:w="3110"/>
        <w:gridCol w:w="2127"/>
        <w:gridCol w:w="4113"/>
      </w:tblGrid>
      <w:tr w:rsidR="003B0FF7" w14:paraId="077CE998" w14:textId="77777777" w:rsidTr="003B0FF7">
        <w:tc>
          <w:tcPr>
            <w:tcW w:w="3192" w:type="dxa"/>
          </w:tcPr>
          <w:p w14:paraId="2939CD4D" w14:textId="6DF56F81" w:rsidR="003B0FF7" w:rsidRPr="003B0FF7" w:rsidRDefault="003B0FF7" w:rsidP="003B0FF7">
            <w:r w:rsidRPr="003B0FF7">
              <w:rPr>
                <w:b/>
                <w:bCs/>
                <w:szCs w:val="20"/>
              </w:rPr>
              <w:t xml:space="preserve">Телесно тегло </w:t>
            </w:r>
            <w:r w:rsidRPr="003B0FF7">
              <w:rPr>
                <w:b/>
                <w:bCs/>
                <w:szCs w:val="20"/>
                <w:lang w:val="en-US"/>
              </w:rPr>
              <w:t>(kg)</w:t>
            </w:r>
          </w:p>
        </w:tc>
        <w:tc>
          <w:tcPr>
            <w:tcW w:w="2161" w:type="dxa"/>
          </w:tcPr>
          <w:p w14:paraId="2985D65F" w14:textId="5562421E" w:rsidR="003B0FF7" w:rsidRPr="003B0FF7" w:rsidRDefault="003B0FF7" w:rsidP="003B0FF7">
            <w:r w:rsidRPr="003B0FF7">
              <w:rPr>
                <w:b/>
                <w:bCs/>
                <w:szCs w:val="20"/>
              </w:rPr>
              <w:t xml:space="preserve">Дневна доза цефиксим </w:t>
            </w:r>
            <w:r w:rsidRPr="003B0FF7">
              <w:rPr>
                <w:b/>
                <w:bCs/>
                <w:szCs w:val="20"/>
                <w:lang w:val="en-US"/>
              </w:rPr>
              <w:t>(mg)</w:t>
            </w:r>
          </w:p>
        </w:tc>
        <w:tc>
          <w:tcPr>
            <w:tcW w:w="4223" w:type="dxa"/>
          </w:tcPr>
          <w:p w14:paraId="0E7DB45C" w14:textId="7BB5FB78" w:rsidR="003B0FF7" w:rsidRPr="003B0FF7" w:rsidRDefault="003B0FF7" w:rsidP="003B0FF7">
            <w:r w:rsidRPr="003B0FF7">
              <w:rPr>
                <w:b/>
                <w:bCs/>
                <w:szCs w:val="20"/>
              </w:rPr>
              <w:t xml:space="preserve">Дневна доза </w:t>
            </w:r>
            <w:r w:rsidRPr="003B0FF7">
              <w:rPr>
                <w:b/>
                <w:bCs/>
                <w:szCs w:val="20"/>
                <w:lang w:val="ru-RU"/>
              </w:rPr>
              <w:t>(</w:t>
            </w:r>
            <w:r w:rsidRPr="003B0FF7">
              <w:rPr>
                <w:b/>
                <w:bCs/>
                <w:szCs w:val="20"/>
                <w:lang w:val="en-US"/>
              </w:rPr>
              <w:t>ml</w:t>
            </w:r>
            <w:r w:rsidRPr="003B0FF7">
              <w:rPr>
                <w:b/>
                <w:bCs/>
                <w:szCs w:val="20"/>
                <w:lang w:val="ru-RU"/>
              </w:rPr>
              <w:t xml:space="preserve">), </w:t>
            </w:r>
            <w:r w:rsidRPr="003B0FF7">
              <w:rPr>
                <w:b/>
                <w:bCs/>
                <w:szCs w:val="20"/>
              </w:rPr>
              <w:t>за която е използвана градуирана спринцовка (дозата може да бъде прилагана като единична доза или разделена на 2 дози)</w:t>
            </w:r>
          </w:p>
        </w:tc>
      </w:tr>
      <w:tr w:rsidR="003B0FF7" w14:paraId="1C660B47" w14:textId="77777777" w:rsidTr="003B0FF7">
        <w:tc>
          <w:tcPr>
            <w:tcW w:w="3192" w:type="dxa"/>
          </w:tcPr>
          <w:p w14:paraId="5E1A1A39" w14:textId="7BC39C73" w:rsidR="003B0FF7" w:rsidRPr="003B0FF7" w:rsidRDefault="003B0FF7" w:rsidP="003B0FF7">
            <w:r w:rsidRPr="003B0FF7">
              <w:rPr>
                <w:szCs w:val="20"/>
              </w:rPr>
              <w:t>10,0</w:t>
            </w:r>
          </w:p>
        </w:tc>
        <w:tc>
          <w:tcPr>
            <w:tcW w:w="2161" w:type="dxa"/>
          </w:tcPr>
          <w:p w14:paraId="2A6CEAC7" w14:textId="358F5942" w:rsidR="003B0FF7" w:rsidRPr="003B0FF7" w:rsidRDefault="003B0FF7" w:rsidP="003B0FF7">
            <w:r w:rsidRPr="003B0FF7">
              <w:rPr>
                <w:szCs w:val="20"/>
              </w:rPr>
              <w:t>80</w:t>
            </w:r>
          </w:p>
        </w:tc>
        <w:tc>
          <w:tcPr>
            <w:tcW w:w="4223" w:type="dxa"/>
          </w:tcPr>
          <w:p w14:paraId="0F7D1C6A" w14:textId="77777777" w:rsidR="003B0FF7" w:rsidRPr="003B0FF7" w:rsidRDefault="003B0FF7" w:rsidP="003B0FF7">
            <w:r w:rsidRPr="003B0FF7">
              <w:rPr>
                <w:szCs w:val="20"/>
                <w:lang w:val="en-US"/>
              </w:rPr>
              <w:t xml:space="preserve">1x4 ml </w:t>
            </w:r>
            <w:r w:rsidRPr="003B0FF7">
              <w:rPr>
                <w:szCs w:val="20"/>
                <w:u w:val="single"/>
              </w:rPr>
              <w:t>или</w:t>
            </w:r>
          </w:p>
          <w:p w14:paraId="2F77A79D" w14:textId="4DB7BEB0" w:rsidR="003B0FF7" w:rsidRPr="003B0FF7" w:rsidRDefault="003B0FF7" w:rsidP="003B0FF7">
            <w:r w:rsidRPr="003B0FF7">
              <w:rPr>
                <w:szCs w:val="20"/>
              </w:rPr>
              <w:t xml:space="preserve">2 х 2 </w:t>
            </w:r>
            <w:r w:rsidRPr="003B0FF7">
              <w:rPr>
                <w:szCs w:val="20"/>
                <w:lang w:val="en-US"/>
              </w:rPr>
              <w:t>ml</w:t>
            </w:r>
          </w:p>
        </w:tc>
      </w:tr>
      <w:tr w:rsidR="003B0FF7" w14:paraId="156465A0" w14:textId="77777777" w:rsidTr="003B0FF7">
        <w:tc>
          <w:tcPr>
            <w:tcW w:w="3192" w:type="dxa"/>
          </w:tcPr>
          <w:p w14:paraId="11CB6316" w14:textId="1A55D9E5" w:rsidR="003B0FF7" w:rsidRPr="003B0FF7" w:rsidRDefault="003B0FF7" w:rsidP="003B0FF7">
            <w:r w:rsidRPr="003B0FF7">
              <w:rPr>
                <w:szCs w:val="20"/>
              </w:rPr>
              <w:t>12,5</w:t>
            </w:r>
          </w:p>
        </w:tc>
        <w:tc>
          <w:tcPr>
            <w:tcW w:w="2161" w:type="dxa"/>
          </w:tcPr>
          <w:p w14:paraId="42A4F0A0" w14:textId="57600314" w:rsidR="003B0FF7" w:rsidRPr="003B0FF7" w:rsidRDefault="003B0FF7" w:rsidP="003B0FF7">
            <w:r w:rsidRPr="003B0FF7">
              <w:rPr>
                <w:szCs w:val="20"/>
              </w:rPr>
              <w:t>100</w:t>
            </w:r>
          </w:p>
        </w:tc>
        <w:tc>
          <w:tcPr>
            <w:tcW w:w="4223" w:type="dxa"/>
          </w:tcPr>
          <w:p w14:paraId="4CAFF55A" w14:textId="1D1B37E9" w:rsidR="003B0FF7" w:rsidRPr="003B0FF7" w:rsidRDefault="003B0FF7" w:rsidP="003B0FF7">
            <w:r w:rsidRPr="003B0FF7">
              <w:rPr>
                <w:szCs w:val="20"/>
              </w:rPr>
              <w:t xml:space="preserve">1х 5 </w:t>
            </w:r>
            <w:r w:rsidRPr="003B0FF7">
              <w:rPr>
                <w:szCs w:val="20"/>
                <w:lang w:val="en-US"/>
              </w:rPr>
              <w:t xml:space="preserve">ml </w:t>
            </w:r>
            <w:r w:rsidRPr="003B0FF7">
              <w:rPr>
                <w:szCs w:val="20"/>
                <w:u w:val="single"/>
              </w:rPr>
              <w:t xml:space="preserve">или </w:t>
            </w:r>
            <w:r w:rsidRPr="003B0FF7">
              <w:rPr>
                <w:szCs w:val="20"/>
              </w:rPr>
              <w:t xml:space="preserve">2 х 2,5 </w:t>
            </w:r>
            <w:r w:rsidRPr="003B0FF7">
              <w:rPr>
                <w:szCs w:val="20"/>
                <w:lang w:val="en-US"/>
              </w:rPr>
              <w:t>ml</w:t>
            </w:r>
          </w:p>
        </w:tc>
      </w:tr>
      <w:tr w:rsidR="003B0FF7" w14:paraId="62360DEA" w14:textId="77777777" w:rsidTr="003B0FF7">
        <w:tc>
          <w:tcPr>
            <w:tcW w:w="3192" w:type="dxa"/>
          </w:tcPr>
          <w:p w14:paraId="479B5C21" w14:textId="6A94F23E" w:rsidR="003B0FF7" w:rsidRPr="003B0FF7" w:rsidRDefault="003B0FF7" w:rsidP="003B0FF7">
            <w:r w:rsidRPr="003B0FF7">
              <w:rPr>
                <w:szCs w:val="20"/>
              </w:rPr>
              <w:t>15</w:t>
            </w:r>
          </w:p>
        </w:tc>
        <w:tc>
          <w:tcPr>
            <w:tcW w:w="2161" w:type="dxa"/>
          </w:tcPr>
          <w:p w14:paraId="2E2A2FE3" w14:textId="196308C2" w:rsidR="003B0FF7" w:rsidRPr="003B0FF7" w:rsidRDefault="003B0FF7" w:rsidP="003B0FF7">
            <w:r w:rsidRPr="003B0FF7">
              <w:rPr>
                <w:szCs w:val="20"/>
              </w:rPr>
              <w:t>120</w:t>
            </w:r>
          </w:p>
        </w:tc>
        <w:tc>
          <w:tcPr>
            <w:tcW w:w="4223" w:type="dxa"/>
          </w:tcPr>
          <w:p w14:paraId="383CB48B" w14:textId="07395BD5" w:rsidR="003B0FF7" w:rsidRPr="003B0FF7" w:rsidRDefault="003B0FF7" w:rsidP="003B0FF7">
            <w:pPr>
              <w:spacing w:line="240" w:lineRule="auto"/>
              <w:rPr>
                <w:szCs w:val="20"/>
              </w:rPr>
            </w:pPr>
            <w:r>
              <w:rPr>
                <w:szCs w:val="20"/>
                <w:lang w:val="en-US"/>
              </w:rPr>
              <w:t>1</w:t>
            </w:r>
            <w:r>
              <w:rPr>
                <w:szCs w:val="20"/>
              </w:rPr>
              <w:t>х 6</w:t>
            </w:r>
            <w:r w:rsidRPr="003B0FF7">
              <w:rPr>
                <w:szCs w:val="20"/>
              </w:rPr>
              <w:t xml:space="preserve"> </w:t>
            </w:r>
            <w:r w:rsidRPr="003B0FF7">
              <w:rPr>
                <w:szCs w:val="20"/>
                <w:lang w:val="en-US"/>
              </w:rPr>
              <w:t xml:space="preserve">ml </w:t>
            </w:r>
            <w:r w:rsidRPr="003B0FF7">
              <w:rPr>
                <w:szCs w:val="20"/>
                <w:u w:val="single"/>
              </w:rPr>
              <w:t>или</w:t>
            </w:r>
          </w:p>
          <w:p w14:paraId="237BDF66" w14:textId="0264E3DD" w:rsidR="003B0FF7" w:rsidRPr="003B0FF7" w:rsidRDefault="003B0FF7" w:rsidP="003B0FF7">
            <w:r>
              <w:rPr>
                <w:szCs w:val="20"/>
                <w:lang w:val="en-US"/>
              </w:rPr>
              <w:t xml:space="preserve">2 </w:t>
            </w:r>
            <w:r w:rsidRPr="003B0FF7">
              <w:rPr>
                <w:szCs w:val="20"/>
              </w:rPr>
              <w:t xml:space="preserve">х 3 </w:t>
            </w:r>
            <w:r w:rsidRPr="003B0FF7">
              <w:rPr>
                <w:szCs w:val="20"/>
                <w:lang w:val="en-US"/>
              </w:rPr>
              <w:t>ml</w:t>
            </w:r>
          </w:p>
        </w:tc>
      </w:tr>
      <w:tr w:rsidR="003B0FF7" w14:paraId="75DB2B93" w14:textId="77777777" w:rsidTr="003B0FF7">
        <w:tc>
          <w:tcPr>
            <w:tcW w:w="3192" w:type="dxa"/>
          </w:tcPr>
          <w:p w14:paraId="4EC0BD3F" w14:textId="6F1E1C5F" w:rsidR="003B0FF7" w:rsidRPr="003B0FF7" w:rsidRDefault="003B0FF7" w:rsidP="003B0FF7">
            <w:r w:rsidRPr="003B0FF7">
              <w:rPr>
                <w:szCs w:val="20"/>
              </w:rPr>
              <w:t>17,5</w:t>
            </w:r>
          </w:p>
        </w:tc>
        <w:tc>
          <w:tcPr>
            <w:tcW w:w="2161" w:type="dxa"/>
          </w:tcPr>
          <w:p w14:paraId="532901A9" w14:textId="0753C2F0" w:rsidR="003B0FF7" w:rsidRPr="003B0FF7" w:rsidRDefault="003B0FF7" w:rsidP="003B0FF7">
            <w:r w:rsidRPr="003B0FF7">
              <w:rPr>
                <w:szCs w:val="20"/>
              </w:rPr>
              <w:t>140</w:t>
            </w:r>
          </w:p>
        </w:tc>
        <w:tc>
          <w:tcPr>
            <w:tcW w:w="4223" w:type="dxa"/>
          </w:tcPr>
          <w:p w14:paraId="3C410D32" w14:textId="77777777" w:rsidR="003B0FF7" w:rsidRPr="003B0FF7" w:rsidRDefault="003B0FF7" w:rsidP="003B0FF7">
            <w:r w:rsidRPr="003B0FF7">
              <w:rPr>
                <w:szCs w:val="20"/>
              </w:rPr>
              <w:t xml:space="preserve">1 х 7 </w:t>
            </w:r>
            <w:r w:rsidRPr="003B0FF7">
              <w:rPr>
                <w:szCs w:val="20"/>
                <w:lang w:val="en-US"/>
              </w:rPr>
              <w:t xml:space="preserve">ml </w:t>
            </w:r>
            <w:r w:rsidRPr="003B0FF7">
              <w:rPr>
                <w:szCs w:val="20"/>
                <w:u w:val="single"/>
              </w:rPr>
              <w:t>или</w:t>
            </w:r>
          </w:p>
          <w:p w14:paraId="6731A02F" w14:textId="26A41B6C" w:rsidR="003B0FF7" w:rsidRPr="003B0FF7" w:rsidRDefault="003B0FF7" w:rsidP="003B0FF7">
            <w:r w:rsidRPr="003B0FF7">
              <w:rPr>
                <w:szCs w:val="20"/>
              </w:rPr>
              <w:t xml:space="preserve">2 х 3,5 </w:t>
            </w:r>
            <w:r w:rsidRPr="003B0FF7">
              <w:rPr>
                <w:szCs w:val="20"/>
                <w:lang w:val="en-US"/>
              </w:rPr>
              <w:t>ml</w:t>
            </w:r>
          </w:p>
        </w:tc>
      </w:tr>
      <w:tr w:rsidR="003B0FF7" w14:paraId="321F45CB" w14:textId="77777777" w:rsidTr="003B0FF7">
        <w:tc>
          <w:tcPr>
            <w:tcW w:w="3192" w:type="dxa"/>
          </w:tcPr>
          <w:p w14:paraId="742393F2" w14:textId="71335F45" w:rsidR="003B0FF7" w:rsidRPr="003B0FF7" w:rsidRDefault="003B0FF7" w:rsidP="003B0FF7">
            <w:r w:rsidRPr="003B0FF7">
              <w:rPr>
                <w:szCs w:val="20"/>
              </w:rPr>
              <w:t>20,0</w:t>
            </w:r>
          </w:p>
        </w:tc>
        <w:tc>
          <w:tcPr>
            <w:tcW w:w="2161" w:type="dxa"/>
          </w:tcPr>
          <w:p w14:paraId="13EF9A56" w14:textId="336A171A" w:rsidR="003B0FF7" w:rsidRPr="003B0FF7" w:rsidRDefault="003B0FF7" w:rsidP="003B0FF7">
            <w:r w:rsidRPr="003B0FF7">
              <w:rPr>
                <w:szCs w:val="20"/>
              </w:rPr>
              <w:t>160</w:t>
            </w:r>
          </w:p>
        </w:tc>
        <w:tc>
          <w:tcPr>
            <w:tcW w:w="4223" w:type="dxa"/>
          </w:tcPr>
          <w:p w14:paraId="6A008C9D" w14:textId="00BCB310" w:rsidR="003B0FF7" w:rsidRPr="003B0FF7" w:rsidRDefault="003B0FF7" w:rsidP="003B0FF7">
            <w:r w:rsidRPr="003B0FF7">
              <w:rPr>
                <w:szCs w:val="20"/>
              </w:rPr>
              <w:t xml:space="preserve">1 х 8 </w:t>
            </w:r>
            <w:r w:rsidRPr="003B0FF7">
              <w:rPr>
                <w:szCs w:val="20"/>
                <w:lang w:val="en-US"/>
              </w:rPr>
              <w:t xml:space="preserve">ml </w:t>
            </w:r>
            <w:r w:rsidRPr="003B0FF7">
              <w:rPr>
                <w:szCs w:val="20"/>
                <w:u w:val="single"/>
              </w:rPr>
              <w:t xml:space="preserve">или </w:t>
            </w:r>
            <w:r w:rsidRPr="003B0FF7">
              <w:rPr>
                <w:szCs w:val="20"/>
                <w:lang w:val="en-US"/>
              </w:rPr>
              <w:t>2x4 ml</w:t>
            </w:r>
          </w:p>
        </w:tc>
      </w:tr>
      <w:tr w:rsidR="003B0FF7" w14:paraId="3E173E7C" w14:textId="77777777" w:rsidTr="003B0FF7">
        <w:tc>
          <w:tcPr>
            <w:tcW w:w="3192" w:type="dxa"/>
          </w:tcPr>
          <w:p w14:paraId="74C53FA7" w14:textId="5ADAD685" w:rsidR="003B0FF7" w:rsidRPr="003B0FF7" w:rsidRDefault="003B0FF7" w:rsidP="003B0FF7">
            <w:r w:rsidRPr="003B0FF7">
              <w:rPr>
                <w:szCs w:val="20"/>
              </w:rPr>
              <w:t>22,5</w:t>
            </w:r>
          </w:p>
        </w:tc>
        <w:tc>
          <w:tcPr>
            <w:tcW w:w="2161" w:type="dxa"/>
          </w:tcPr>
          <w:p w14:paraId="4E27F1BD" w14:textId="080516D7" w:rsidR="003B0FF7" w:rsidRPr="003B0FF7" w:rsidRDefault="003B0FF7" w:rsidP="003B0FF7">
            <w:r w:rsidRPr="003B0FF7">
              <w:rPr>
                <w:szCs w:val="20"/>
              </w:rPr>
              <w:t>180</w:t>
            </w:r>
          </w:p>
        </w:tc>
        <w:tc>
          <w:tcPr>
            <w:tcW w:w="4223" w:type="dxa"/>
          </w:tcPr>
          <w:p w14:paraId="6D71B41A" w14:textId="3667CFB9" w:rsidR="003B0FF7" w:rsidRPr="003B0FF7" w:rsidRDefault="003B0FF7" w:rsidP="003B0FF7">
            <w:r>
              <w:rPr>
                <w:szCs w:val="20"/>
                <w:lang w:val="en-US"/>
              </w:rPr>
              <w:t>1</w:t>
            </w:r>
            <w:r w:rsidRPr="003B0FF7">
              <w:rPr>
                <w:szCs w:val="20"/>
                <w:lang w:val="en-US"/>
              </w:rPr>
              <w:t>x</w:t>
            </w:r>
            <w:r w:rsidRPr="003B0FF7">
              <w:rPr>
                <w:szCs w:val="20"/>
                <w:lang w:val="ru-RU"/>
              </w:rPr>
              <w:t xml:space="preserve"> </w:t>
            </w:r>
            <w:r w:rsidRPr="003B0FF7">
              <w:rPr>
                <w:szCs w:val="20"/>
              </w:rPr>
              <w:t xml:space="preserve">9 </w:t>
            </w:r>
            <w:r w:rsidRPr="003B0FF7">
              <w:rPr>
                <w:szCs w:val="20"/>
                <w:lang w:val="en-US"/>
              </w:rPr>
              <w:t>ml</w:t>
            </w:r>
            <w:r w:rsidRPr="003B0FF7">
              <w:rPr>
                <w:szCs w:val="20"/>
                <w:lang w:val="ru-RU"/>
              </w:rPr>
              <w:t xml:space="preserve"> </w:t>
            </w:r>
            <w:r w:rsidRPr="003B0FF7">
              <w:rPr>
                <w:szCs w:val="20"/>
                <w:u w:val="single"/>
              </w:rPr>
              <w:t xml:space="preserve">или </w:t>
            </w:r>
            <w:r w:rsidRPr="003B0FF7">
              <w:rPr>
                <w:szCs w:val="20"/>
                <w:lang w:val="ru-RU"/>
              </w:rPr>
              <w:t>2</w:t>
            </w:r>
            <w:r w:rsidRPr="003B0FF7">
              <w:rPr>
                <w:szCs w:val="20"/>
                <w:lang w:val="en-US"/>
              </w:rPr>
              <w:t>x</w:t>
            </w:r>
            <w:r w:rsidRPr="003B0FF7">
              <w:rPr>
                <w:szCs w:val="20"/>
                <w:lang w:val="ru-RU"/>
              </w:rPr>
              <w:t xml:space="preserve"> 4,5 </w:t>
            </w:r>
            <w:r w:rsidRPr="003B0FF7">
              <w:rPr>
                <w:szCs w:val="20"/>
                <w:lang w:val="en-US"/>
              </w:rPr>
              <w:t>ml</w:t>
            </w:r>
          </w:p>
        </w:tc>
      </w:tr>
      <w:tr w:rsidR="003B0FF7" w14:paraId="72B47FA5" w14:textId="77777777" w:rsidTr="003B0FF7">
        <w:tc>
          <w:tcPr>
            <w:tcW w:w="3192" w:type="dxa"/>
          </w:tcPr>
          <w:p w14:paraId="1CC4EA66" w14:textId="1864A148" w:rsidR="003B0FF7" w:rsidRPr="003B0FF7" w:rsidRDefault="003B0FF7" w:rsidP="003B0FF7">
            <w:r w:rsidRPr="003B0FF7">
              <w:rPr>
                <w:szCs w:val="20"/>
              </w:rPr>
              <w:t>25,0</w:t>
            </w:r>
          </w:p>
        </w:tc>
        <w:tc>
          <w:tcPr>
            <w:tcW w:w="2161" w:type="dxa"/>
          </w:tcPr>
          <w:p w14:paraId="49610C3E" w14:textId="4649FA24" w:rsidR="003B0FF7" w:rsidRPr="003B0FF7" w:rsidRDefault="003B0FF7" w:rsidP="003B0FF7">
            <w:r w:rsidRPr="003B0FF7">
              <w:rPr>
                <w:szCs w:val="20"/>
              </w:rPr>
              <w:t>200</w:t>
            </w:r>
          </w:p>
        </w:tc>
        <w:tc>
          <w:tcPr>
            <w:tcW w:w="4223" w:type="dxa"/>
          </w:tcPr>
          <w:p w14:paraId="2B1F816A" w14:textId="14E05929" w:rsidR="003B0FF7" w:rsidRPr="003B0FF7" w:rsidRDefault="003B0FF7" w:rsidP="003B0FF7">
            <w:r>
              <w:rPr>
                <w:szCs w:val="20"/>
                <w:lang w:val="en-US"/>
              </w:rPr>
              <w:t>1</w:t>
            </w:r>
            <w:r w:rsidRPr="003B0FF7">
              <w:rPr>
                <w:szCs w:val="20"/>
                <w:lang w:val="en-US"/>
              </w:rPr>
              <w:t>x</w:t>
            </w:r>
            <w:r w:rsidRPr="003B0FF7">
              <w:rPr>
                <w:szCs w:val="20"/>
                <w:lang w:val="ru-RU"/>
              </w:rPr>
              <w:t xml:space="preserve"> 10 </w:t>
            </w:r>
            <w:r w:rsidRPr="003B0FF7">
              <w:rPr>
                <w:szCs w:val="20"/>
                <w:lang w:val="en-US"/>
              </w:rPr>
              <w:t>ml</w:t>
            </w:r>
            <w:r w:rsidRPr="003B0FF7">
              <w:rPr>
                <w:szCs w:val="20"/>
                <w:lang w:val="ru-RU"/>
              </w:rPr>
              <w:t xml:space="preserve"> </w:t>
            </w:r>
            <w:r w:rsidRPr="003B0FF7">
              <w:rPr>
                <w:szCs w:val="20"/>
                <w:u w:val="single"/>
              </w:rPr>
              <w:t xml:space="preserve">или </w:t>
            </w:r>
            <w:r w:rsidRPr="003B0FF7">
              <w:rPr>
                <w:szCs w:val="20"/>
                <w:lang w:val="ru-RU"/>
              </w:rPr>
              <w:t xml:space="preserve">2 </w:t>
            </w:r>
            <w:r w:rsidRPr="003B0FF7">
              <w:rPr>
                <w:szCs w:val="20"/>
                <w:lang w:val="en-US"/>
              </w:rPr>
              <w:t>x</w:t>
            </w:r>
            <w:r w:rsidRPr="003B0FF7">
              <w:rPr>
                <w:szCs w:val="20"/>
                <w:lang w:val="ru-RU"/>
              </w:rPr>
              <w:t xml:space="preserve"> 5 </w:t>
            </w:r>
            <w:r w:rsidRPr="003B0FF7">
              <w:rPr>
                <w:szCs w:val="20"/>
                <w:lang w:val="en-US"/>
              </w:rPr>
              <w:t>ml</w:t>
            </w:r>
          </w:p>
        </w:tc>
      </w:tr>
      <w:tr w:rsidR="003B0FF7" w14:paraId="2BDE29AF" w14:textId="77777777" w:rsidTr="003B0FF7">
        <w:tc>
          <w:tcPr>
            <w:tcW w:w="3192" w:type="dxa"/>
          </w:tcPr>
          <w:p w14:paraId="1191C95E" w14:textId="678C0F63" w:rsidR="003B0FF7" w:rsidRPr="003B0FF7" w:rsidRDefault="003B0FF7" w:rsidP="003B0FF7">
            <w:r w:rsidRPr="003B0FF7">
              <w:rPr>
                <w:szCs w:val="20"/>
              </w:rPr>
              <w:t>27,5</w:t>
            </w:r>
          </w:p>
        </w:tc>
        <w:tc>
          <w:tcPr>
            <w:tcW w:w="2161" w:type="dxa"/>
          </w:tcPr>
          <w:p w14:paraId="20E6C855" w14:textId="1F0E0E39" w:rsidR="003B0FF7" w:rsidRPr="003B0FF7" w:rsidRDefault="003B0FF7" w:rsidP="003B0FF7">
            <w:r w:rsidRPr="003B0FF7">
              <w:rPr>
                <w:szCs w:val="20"/>
              </w:rPr>
              <w:t>220</w:t>
            </w:r>
          </w:p>
        </w:tc>
        <w:tc>
          <w:tcPr>
            <w:tcW w:w="4223" w:type="dxa"/>
          </w:tcPr>
          <w:p w14:paraId="01129346" w14:textId="77777777" w:rsidR="003B0FF7" w:rsidRPr="003B0FF7" w:rsidRDefault="003B0FF7" w:rsidP="003B0FF7">
            <w:r w:rsidRPr="003B0FF7">
              <w:rPr>
                <w:szCs w:val="20"/>
                <w:lang w:val="en-US"/>
              </w:rPr>
              <w:t xml:space="preserve">1x11 ml </w:t>
            </w:r>
            <w:r w:rsidRPr="003B0FF7">
              <w:rPr>
                <w:szCs w:val="20"/>
                <w:u w:val="single"/>
              </w:rPr>
              <w:t>или</w:t>
            </w:r>
          </w:p>
          <w:p w14:paraId="50A02CA9" w14:textId="40A88F24" w:rsidR="003B0FF7" w:rsidRPr="003B0FF7" w:rsidRDefault="003B0FF7" w:rsidP="003B0FF7">
            <w:r w:rsidRPr="003B0FF7">
              <w:rPr>
                <w:szCs w:val="20"/>
                <w:lang w:val="en-US"/>
              </w:rPr>
              <w:t>2 x 5,5 ml</w:t>
            </w:r>
          </w:p>
        </w:tc>
      </w:tr>
      <w:tr w:rsidR="003B0FF7" w14:paraId="609028E5" w14:textId="77777777" w:rsidTr="003B0FF7">
        <w:tc>
          <w:tcPr>
            <w:tcW w:w="3192" w:type="dxa"/>
          </w:tcPr>
          <w:p w14:paraId="04F1F3B2" w14:textId="033726B4" w:rsidR="003B0FF7" w:rsidRPr="003B0FF7" w:rsidRDefault="003B0FF7" w:rsidP="003B0FF7">
            <w:r w:rsidRPr="003B0FF7">
              <w:rPr>
                <w:szCs w:val="20"/>
              </w:rPr>
              <w:t>30,0</w:t>
            </w:r>
          </w:p>
        </w:tc>
        <w:tc>
          <w:tcPr>
            <w:tcW w:w="2161" w:type="dxa"/>
          </w:tcPr>
          <w:p w14:paraId="511EB454" w14:textId="79445DB2" w:rsidR="003B0FF7" w:rsidRPr="003B0FF7" w:rsidRDefault="003B0FF7" w:rsidP="003B0FF7">
            <w:r w:rsidRPr="003B0FF7">
              <w:rPr>
                <w:szCs w:val="20"/>
              </w:rPr>
              <w:t>240</w:t>
            </w:r>
          </w:p>
        </w:tc>
        <w:tc>
          <w:tcPr>
            <w:tcW w:w="4223" w:type="dxa"/>
          </w:tcPr>
          <w:p w14:paraId="1D882016" w14:textId="77777777" w:rsidR="003B0FF7" w:rsidRPr="003B0FF7" w:rsidRDefault="003B0FF7" w:rsidP="003B0FF7">
            <w:r w:rsidRPr="003B0FF7">
              <w:rPr>
                <w:szCs w:val="20"/>
                <w:lang w:val="en-US"/>
              </w:rPr>
              <w:t xml:space="preserve">1 x 12 ml </w:t>
            </w:r>
            <w:r w:rsidRPr="003B0FF7">
              <w:rPr>
                <w:szCs w:val="20"/>
                <w:u w:val="single"/>
              </w:rPr>
              <w:t>или</w:t>
            </w:r>
          </w:p>
          <w:p w14:paraId="21F8CAFE" w14:textId="0A43C04A" w:rsidR="003B0FF7" w:rsidRPr="003B0FF7" w:rsidRDefault="003B0FF7" w:rsidP="003B0FF7">
            <w:r w:rsidRPr="003B0FF7">
              <w:rPr>
                <w:szCs w:val="20"/>
                <w:lang w:val="en-US"/>
              </w:rPr>
              <w:t>2 x 6 ml</w:t>
            </w:r>
          </w:p>
        </w:tc>
      </w:tr>
      <w:tr w:rsidR="003B0FF7" w14:paraId="2396B5F3" w14:textId="77777777" w:rsidTr="003B0FF7">
        <w:tc>
          <w:tcPr>
            <w:tcW w:w="3192" w:type="dxa"/>
          </w:tcPr>
          <w:p w14:paraId="157DC2FE" w14:textId="75D483C8" w:rsidR="003B0FF7" w:rsidRPr="003B0FF7" w:rsidRDefault="003B0FF7" w:rsidP="003B0FF7">
            <w:r w:rsidRPr="003B0FF7">
              <w:rPr>
                <w:szCs w:val="20"/>
              </w:rPr>
              <w:t>37,5</w:t>
            </w:r>
          </w:p>
        </w:tc>
        <w:tc>
          <w:tcPr>
            <w:tcW w:w="2161" w:type="dxa"/>
          </w:tcPr>
          <w:p w14:paraId="14AE5009" w14:textId="4ECB7052" w:rsidR="003B0FF7" w:rsidRPr="003B0FF7" w:rsidRDefault="003B0FF7" w:rsidP="003B0FF7">
            <w:r w:rsidRPr="003B0FF7">
              <w:rPr>
                <w:szCs w:val="20"/>
              </w:rPr>
              <w:t>300</w:t>
            </w:r>
          </w:p>
        </w:tc>
        <w:tc>
          <w:tcPr>
            <w:tcW w:w="4223" w:type="dxa"/>
          </w:tcPr>
          <w:p w14:paraId="7E4120DD" w14:textId="6434979E" w:rsidR="003B0FF7" w:rsidRPr="003B0FF7" w:rsidRDefault="003B0FF7" w:rsidP="003B0FF7">
            <w:r w:rsidRPr="003B0FF7">
              <w:rPr>
                <w:szCs w:val="20"/>
                <w:lang w:val="en-US"/>
              </w:rPr>
              <w:t xml:space="preserve">1 x 15 ml </w:t>
            </w:r>
            <w:r w:rsidRPr="003B0FF7">
              <w:rPr>
                <w:szCs w:val="20"/>
              </w:rPr>
              <w:t xml:space="preserve">или </w:t>
            </w:r>
            <w:r w:rsidRPr="003B0FF7">
              <w:rPr>
                <w:szCs w:val="20"/>
                <w:lang w:val="en-US"/>
              </w:rPr>
              <w:t>2x7,5 ml</w:t>
            </w:r>
          </w:p>
        </w:tc>
      </w:tr>
      <w:tr w:rsidR="003B0FF7" w14:paraId="2AD685E3" w14:textId="77777777" w:rsidTr="003B0FF7">
        <w:tc>
          <w:tcPr>
            <w:tcW w:w="3192" w:type="dxa"/>
          </w:tcPr>
          <w:p w14:paraId="67CEE1E6" w14:textId="74D078EE" w:rsidR="003B0FF7" w:rsidRPr="003B0FF7" w:rsidRDefault="003B0FF7" w:rsidP="003B0FF7">
            <w:r w:rsidRPr="003B0FF7">
              <w:rPr>
                <w:szCs w:val="20"/>
              </w:rPr>
              <w:t>&gt; 37,5 (и пациенти над 12 години)</w:t>
            </w:r>
          </w:p>
        </w:tc>
        <w:tc>
          <w:tcPr>
            <w:tcW w:w="2161" w:type="dxa"/>
          </w:tcPr>
          <w:p w14:paraId="06BD1E5B" w14:textId="6DA0E0F6" w:rsidR="003B0FF7" w:rsidRPr="003B0FF7" w:rsidRDefault="003B0FF7" w:rsidP="003B0FF7">
            <w:r w:rsidRPr="003B0FF7">
              <w:rPr>
                <w:szCs w:val="20"/>
              </w:rPr>
              <w:t>400</w:t>
            </w:r>
          </w:p>
        </w:tc>
        <w:tc>
          <w:tcPr>
            <w:tcW w:w="4223" w:type="dxa"/>
          </w:tcPr>
          <w:p w14:paraId="20424ED2" w14:textId="50A98634" w:rsidR="003B0FF7" w:rsidRPr="003B0FF7" w:rsidRDefault="003B0FF7" w:rsidP="003B0FF7">
            <w:r w:rsidRPr="003B0FF7">
              <w:rPr>
                <w:szCs w:val="20"/>
                <w:lang w:val="en-US"/>
              </w:rPr>
              <w:t xml:space="preserve">1 x 20 ml </w:t>
            </w:r>
            <w:r w:rsidRPr="003B0FF7">
              <w:rPr>
                <w:szCs w:val="20"/>
              </w:rPr>
              <w:t xml:space="preserve">или </w:t>
            </w:r>
            <w:r w:rsidRPr="003B0FF7">
              <w:rPr>
                <w:szCs w:val="20"/>
                <w:lang w:val="en-US"/>
              </w:rPr>
              <w:t>2 x 10 ml</w:t>
            </w:r>
          </w:p>
        </w:tc>
      </w:tr>
    </w:tbl>
    <w:p w14:paraId="06B37F38" w14:textId="7DC9335C" w:rsidR="003B0FF7" w:rsidRDefault="003B0FF7" w:rsidP="003B0FF7"/>
    <w:p w14:paraId="283CC376"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За точно дозирана в опаковката е предоставена 10 </w:t>
      </w:r>
      <w:r w:rsidRPr="003B0FF7">
        <w:rPr>
          <w:rFonts w:eastAsia="Times New Roman" w:cs="Arial"/>
          <w:color w:val="000000"/>
          <w:szCs w:val="20"/>
          <w:lang w:val="en-US"/>
        </w:rPr>
        <w:t>ml</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спринцовка за дозиране, градуирана на мерки 0,25 </w:t>
      </w:r>
      <w:r w:rsidRPr="003B0FF7">
        <w:rPr>
          <w:rFonts w:eastAsia="Times New Roman" w:cs="Arial"/>
          <w:color w:val="000000"/>
          <w:szCs w:val="20"/>
          <w:lang w:val="en-US"/>
        </w:rPr>
        <w:t>ml</w:t>
      </w:r>
      <w:r w:rsidRPr="003B0FF7">
        <w:rPr>
          <w:rFonts w:eastAsia="Times New Roman" w:cs="Arial"/>
          <w:color w:val="000000"/>
          <w:szCs w:val="20"/>
          <w:lang w:val="ru-RU"/>
        </w:rPr>
        <w:t>.</w:t>
      </w:r>
    </w:p>
    <w:p w14:paraId="3E233FF0"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1 </w:t>
      </w:r>
      <w:r w:rsidRPr="003B0FF7">
        <w:rPr>
          <w:rFonts w:eastAsia="Times New Roman" w:cs="Arial"/>
          <w:color w:val="000000"/>
          <w:szCs w:val="20"/>
          <w:lang w:val="en-US"/>
        </w:rPr>
        <w:t>ml</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от суспензия цефиксим е еквивалентен на 20 милиграма </w:t>
      </w:r>
      <w:r w:rsidRPr="003B0FF7">
        <w:rPr>
          <w:rFonts w:eastAsia="Times New Roman" w:cs="Arial"/>
          <w:color w:val="000000"/>
          <w:szCs w:val="20"/>
          <w:lang w:val="ru-RU"/>
        </w:rPr>
        <w:t>(</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цефиксим. 5 </w:t>
      </w:r>
      <w:r w:rsidRPr="003B0FF7">
        <w:rPr>
          <w:rFonts w:eastAsia="Times New Roman" w:cs="Arial"/>
          <w:color w:val="000000"/>
          <w:szCs w:val="20"/>
          <w:lang w:val="en-US"/>
        </w:rPr>
        <w:t>ml</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от суспензия цефиксим са еквивалентни на 100 милиграма </w:t>
      </w:r>
      <w:r w:rsidRPr="003B0FF7">
        <w:rPr>
          <w:rFonts w:eastAsia="Times New Roman" w:cs="Arial"/>
          <w:color w:val="000000"/>
          <w:szCs w:val="20"/>
          <w:lang w:val="ru-RU"/>
        </w:rPr>
        <w:t>(</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цефиксим.</w:t>
      </w:r>
    </w:p>
    <w:p w14:paraId="6958AB42"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5 </w:t>
      </w:r>
      <w:r w:rsidRPr="003B0FF7">
        <w:rPr>
          <w:rFonts w:eastAsia="Times New Roman" w:cs="Arial"/>
          <w:color w:val="000000"/>
          <w:szCs w:val="20"/>
          <w:lang w:val="en-US"/>
        </w:rPr>
        <w:t>ml</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от суспензия цефиксим са еквивалентни на 100 милиграма </w:t>
      </w:r>
      <w:r w:rsidRPr="003B0FF7">
        <w:rPr>
          <w:rFonts w:eastAsia="Times New Roman" w:cs="Arial"/>
          <w:color w:val="000000"/>
          <w:szCs w:val="20"/>
          <w:lang w:val="ru-RU"/>
        </w:rPr>
        <w:t>(</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цефиксим.</w:t>
      </w:r>
    </w:p>
    <w:p w14:paraId="5D58E06C" w14:textId="77777777" w:rsidR="003B0FF7" w:rsidRPr="003B0FF7" w:rsidRDefault="003B0FF7" w:rsidP="003B0FF7">
      <w:pPr>
        <w:spacing w:line="240" w:lineRule="auto"/>
        <w:rPr>
          <w:rFonts w:eastAsia="Times New Roman" w:cs="Arial"/>
          <w:b/>
          <w:bCs/>
          <w:color w:val="000000"/>
          <w:szCs w:val="20"/>
          <w:lang w:eastAsia="bg-BG"/>
        </w:rPr>
      </w:pPr>
    </w:p>
    <w:p w14:paraId="09AEF159" w14:textId="2EBE809D"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lang w:eastAsia="bg-BG"/>
        </w:rPr>
        <w:t xml:space="preserve">Деца на възраст под </w:t>
      </w:r>
      <w:r w:rsidRPr="003B0FF7">
        <w:rPr>
          <w:rFonts w:eastAsia="Times New Roman" w:cs="Arial"/>
          <w:b/>
          <w:bCs/>
          <w:i/>
          <w:iCs/>
          <w:color w:val="000000"/>
          <w:szCs w:val="20"/>
          <w:lang w:eastAsia="bg-BG"/>
        </w:rPr>
        <w:t>6</w:t>
      </w:r>
      <w:r w:rsidRPr="003B0FF7">
        <w:rPr>
          <w:rFonts w:eastAsia="Times New Roman" w:cs="Arial"/>
          <w:b/>
          <w:bCs/>
          <w:color w:val="000000"/>
          <w:szCs w:val="20"/>
          <w:lang w:eastAsia="bg-BG"/>
        </w:rPr>
        <w:t xml:space="preserve"> месеца</w:t>
      </w:r>
    </w:p>
    <w:p w14:paraId="176DAC2A"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lastRenderedPageBreak/>
        <w:t>Безопасността и ефикасността на цефиксим не е установена при деца по-малки от 6 месеца.</w:t>
      </w:r>
    </w:p>
    <w:p w14:paraId="21E379A5" w14:textId="77777777" w:rsidR="003B0FF7" w:rsidRPr="003B0FF7" w:rsidRDefault="003B0FF7" w:rsidP="003B0FF7">
      <w:pPr>
        <w:spacing w:line="240" w:lineRule="auto"/>
        <w:rPr>
          <w:rFonts w:eastAsia="Times New Roman" w:cs="Arial"/>
          <w:b/>
          <w:bCs/>
          <w:color w:val="000000"/>
          <w:szCs w:val="20"/>
          <w:lang w:eastAsia="bg-BG"/>
        </w:rPr>
      </w:pPr>
      <w:bookmarkStart w:id="3" w:name="bookmark2"/>
    </w:p>
    <w:p w14:paraId="65729003" w14:textId="1169C627"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lang w:eastAsia="bg-BG"/>
        </w:rPr>
        <w:t>Бъбречна недостатъчност</w:t>
      </w:r>
      <w:bookmarkEnd w:id="3"/>
    </w:p>
    <w:p w14:paraId="770BAB3D"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Цефиксим може да се прилага при увредена бъбречна функция. Нормалната доза и схема може да</w:t>
      </w:r>
    </w:p>
    <w:p w14:paraId="15B52F6F"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се дава при пациенти с креатининов клирънс 20 </w:t>
      </w:r>
      <w:r w:rsidRPr="003B0FF7">
        <w:rPr>
          <w:rFonts w:eastAsia="Times New Roman" w:cs="Arial"/>
          <w:color w:val="000000"/>
          <w:szCs w:val="20"/>
          <w:lang w:val="en-US"/>
        </w:rPr>
        <w:t>ml</w:t>
      </w:r>
      <w:r w:rsidRPr="003B0FF7">
        <w:rPr>
          <w:rFonts w:eastAsia="Times New Roman" w:cs="Arial"/>
          <w:color w:val="000000"/>
          <w:szCs w:val="20"/>
          <w:lang w:val="ru-RU"/>
        </w:rPr>
        <w:t>/</w:t>
      </w:r>
      <w:r w:rsidRPr="003B0FF7">
        <w:rPr>
          <w:rFonts w:eastAsia="Times New Roman" w:cs="Arial"/>
          <w:color w:val="000000"/>
          <w:szCs w:val="20"/>
          <w:lang w:val="en-US"/>
        </w:rPr>
        <w:t>min</w:t>
      </w:r>
      <w:r w:rsidRPr="003B0FF7">
        <w:rPr>
          <w:rFonts w:eastAsia="Times New Roman" w:cs="Arial"/>
          <w:color w:val="000000"/>
          <w:szCs w:val="20"/>
          <w:lang w:val="ru-RU"/>
        </w:rPr>
        <w:t xml:space="preserve"> </w:t>
      </w:r>
      <w:r w:rsidRPr="003B0FF7">
        <w:rPr>
          <w:rFonts w:eastAsia="Times New Roman" w:cs="Arial"/>
          <w:color w:val="000000"/>
          <w:szCs w:val="20"/>
          <w:lang w:eastAsia="bg-BG"/>
        </w:rPr>
        <w:t>или по-висок. При пациенти, чийто</w:t>
      </w:r>
    </w:p>
    <w:p w14:paraId="76689F41" w14:textId="77777777" w:rsidR="003B0FF7" w:rsidRPr="003B0FF7" w:rsidRDefault="003B0FF7" w:rsidP="003B0FF7">
      <w:pPr>
        <w:rPr>
          <w:rFonts w:eastAsia="Times New Roman" w:cs="Arial"/>
          <w:sz w:val="28"/>
          <w:szCs w:val="24"/>
        </w:rPr>
      </w:pPr>
      <w:r w:rsidRPr="003B0FF7">
        <w:rPr>
          <w:rFonts w:eastAsia="Times New Roman" w:cs="Arial"/>
          <w:color w:val="000000"/>
          <w:szCs w:val="20"/>
          <w:lang w:eastAsia="bg-BG"/>
        </w:rPr>
        <w:t xml:space="preserve">креатининов клирънс е по-нисък от 20 </w:t>
      </w:r>
      <w:r w:rsidRPr="003B0FF7">
        <w:rPr>
          <w:rFonts w:eastAsia="Times New Roman" w:cs="Arial"/>
          <w:color w:val="000000"/>
          <w:szCs w:val="20"/>
          <w:lang w:val="en-US"/>
        </w:rPr>
        <w:t>ml</w:t>
      </w:r>
      <w:r w:rsidRPr="003B0FF7">
        <w:rPr>
          <w:rFonts w:eastAsia="Times New Roman" w:cs="Arial"/>
          <w:color w:val="000000"/>
          <w:szCs w:val="20"/>
          <w:lang w:val="ru-RU"/>
        </w:rPr>
        <w:t>/</w:t>
      </w:r>
      <w:r w:rsidRPr="003B0FF7">
        <w:rPr>
          <w:rFonts w:eastAsia="Times New Roman" w:cs="Arial"/>
          <w:color w:val="000000"/>
          <w:szCs w:val="20"/>
          <w:lang w:val="en-US"/>
        </w:rPr>
        <w:t>min</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се препоръчва доза от 200 </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веднъж дневно да не се превишава. Дозата и режима за пациенти, които се поддържат с хронична амбулаторна</w:t>
      </w:r>
      <w:r w:rsidRPr="003B0FF7">
        <w:rPr>
          <w:rFonts w:eastAsia="Times New Roman" w:cs="Arial"/>
          <w:color w:val="000000"/>
          <w:szCs w:val="20"/>
          <w:lang w:val="ru-RU" w:eastAsia="bg-BG"/>
        </w:rPr>
        <w:t xml:space="preserve"> </w:t>
      </w:r>
      <w:r w:rsidRPr="003B0FF7">
        <w:rPr>
          <w:rFonts w:eastAsia="Times New Roman" w:cs="Arial"/>
          <w:color w:val="000000"/>
          <w:szCs w:val="20"/>
          <w:lang w:eastAsia="bg-BG"/>
        </w:rPr>
        <w:t xml:space="preserve">перитонеална диализа или хемодиализа трябва да следват същите препоръки, както при пациенти с креатининов клирънс под 20 </w:t>
      </w:r>
      <w:r w:rsidRPr="003B0FF7">
        <w:rPr>
          <w:rFonts w:eastAsia="Times New Roman" w:cs="Arial"/>
          <w:color w:val="000000"/>
          <w:szCs w:val="20"/>
          <w:lang w:val="en-US"/>
        </w:rPr>
        <w:t>ml</w:t>
      </w:r>
      <w:r w:rsidRPr="003B0FF7">
        <w:rPr>
          <w:rFonts w:eastAsia="Times New Roman" w:cs="Arial"/>
          <w:color w:val="000000"/>
          <w:szCs w:val="20"/>
          <w:lang w:val="ru-RU"/>
        </w:rPr>
        <w:t>/</w:t>
      </w:r>
      <w:r w:rsidRPr="003B0FF7">
        <w:rPr>
          <w:rFonts w:eastAsia="Times New Roman" w:cs="Arial"/>
          <w:color w:val="000000"/>
          <w:szCs w:val="20"/>
          <w:lang w:val="en-US"/>
        </w:rPr>
        <w:t>min</w:t>
      </w:r>
      <w:r w:rsidRPr="003B0FF7">
        <w:rPr>
          <w:rFonts w:eastAsia="Times New Roman" w:cs="Arial"/>
          <w:color w:val="000000"/>
          <w:szCs w:val="20"/>
          <w:lang w:val="ru-RU"/>
        </w:rPr>
        <w:t>.</w:t>
      </w:r>
    </w:p>
    <w:p w14:paraId="0B7B117D" w14:textId="77777777" w:rsidR="003B0FF7" w:rsidRPr="003B0FF7" w:rsidRDefault="003B0FF7" w:rsidP="003B0FF7">
      <w:pPr>
        <w:spacing w:line="240" w:lineRule="auto"/>
        <w:rPr>
          <w:rFonts w:eastAsia="Times New Roman" w:cs="Arial"/>
          <w:color w:val="000000"/>
          <w:szCs w:val="20"/>
          <w:lang w:eastAsia="bg-BG"/>
        </w:rPr>
      </w:pPr>
    </w:p>
    <w:p w14:paraId="26B27A26" w14:textId="36162AF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Няма достатъчно данни за употреба на цефиксим при деца под 12 години с бъбречна недостатъчност: употребата на цефиксим при тези пациенти не се препоръчва.</w:t>
      </w:r>
    </w:p>
    <w:p w14:paraId="77CE0802" w14:textId="77777777" w:rsidR="003B0FF7" w:rsidRPr="003B0FF7" w:rsidRDefault="003B0FF7" w:rsidP="003B0FF7">
      <w:pPr>
        <w:spacing w:line="240" w:lineRule="auto"/>
        <w:rPr>
          <w:rFonts w:eastAsia="Times New Roman" w:cs="Arial"/>
          <w:b/>
          <w:bCs/>
          <w:color w:val="000000"/>
          <w:szCs w:val="20"/>
          <w:lang w:eastAsia="bg-BG"/>
        </w:rPr>
      </w:pPr>
    </w:p>
    <w:p w14:paraId="2804CF42" w14:textId="167A95B5"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lang w:eastAsia="bg-BG"/>
        </w:rPr>
        <w:t>Продължителност на лечението</w:t>
      </w:r>
    </w:p>
    <w:p w14:paraId="5B8FED71"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Обичайният курс на лечение е 7 дни. Той може да бъде удължен до 14 дни ако е необходимо.</w:t>
      </w:r>
    </w:p>
    <w:p w14:paraId="3B94F96B"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Цефиксим може да се приема с или без храна (вижте точка 5.2).</w:t>
      </w:r>
    </w:p>
    <w:p w14:paraId="5B8B9FB4" w14:textId="77777777" w:rsidR="003B0FF7" w:rsidRPr="003B0FF7" w:rsidRDefault="003B0FF7" w:rsidP="003B0FF7">
      <w:pPr>
        <w:spacing w:line="240" w:lineRule="auto"/>
        <w:rPr>
          <w:rFonts w:eastAsia="Times New Roman" w:cs="Arial"/>
          <w:b/>
          <w:bCs/>
          <w:color w:val="000000"/>
          <w:szCs w:val="20"/>
          <w:lang w:eastAsia="bg-BG"/>
        </w:rPr>
      </w:pPr>
    </w:p>
    <w:p w14:paraId="5D3150E4" w14:textId="3B1624B9"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lang w:eastAsia="bg-BG"/>
        </w:rPr>
        <w:t>Инструкции за приготвяне на суспензията</w:t>
      </w:r>
    </w:p>
    <w:p w14:paraId="47F91E8F"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Вижте точка 6.6.</w:t>
      </w:r>
    </w:p>
    <w:p w14:paraId="2AC45CD7" w14:textId="35A683D3" w:rsidR="003B0FF7" w:rsidRPr="003B0FF7" w:rsidRDefault="003B0FF7" w:rsidP="003B0FF7"/>
    <w:p w14:paraId="62B13D0B" w14:textId="19574597" w:rsidR="00395555" w:rsidRDefault="002C50EE" w:rsidP="008A6AF2">
      <w:pPr>
        <w:pStyle w:val="Heading2"/>
      </w:pPr>
      <w:r>
        <w:t>4.3. Противопоказания</w:t>
      </w:r>
    </w:p>
    <w:p w14:paraId="44157691" w14:textId="067261CF" w:rsidR="003B0FF7" w:rsidRDefault="003B0FF7" w:rsidP="003B0FF7"/>
    <w:p w14:paraId="75D6C6F6" w14:textId="77777777" w:rsidR="003B0FF7" w:rsidRPr="003B0FF7" w:rsidRDefault="003B0FF7" w:rsidP="003B0FF7">
      <w:pPr>
        <w:rPr>
          <w:sz w:val="24"/>
          <w:szCs w:val="24"/>
        </w:rPr>
      </w:pPr>
      <w:r w:rsidRPr="003B0FF7">
        <w:rPr>
          <w:lang w:eastAsia="bg-BG"/>
        </w:rPr>
        <w:t>Свръхчувствителност към цефиксим, други цефалоспоринови антибиотици или някое от помощните вещества, описани в точка 6.1.</w:t>
      </w:r>
    </w:p>
    <w:p w14:paraId="2B95CFE1" w14:textId="77777777" w:rsidR="003B0FF7" w:rsidRDefault="003B0FF7" w:rsidP="003B0FF7">
      <w:pPr>
        <w:rPr>
          <w:lang w:eastAsia="bg-BG"/>
        </w:rPr>
      </w:pPr>
    </w:p>
    <w:p w14:paraId="4B9BC92C" w14:textId="328175ED" w:rsidR="003B0FF7" w:rsidRPr="003B0FF7" w:rsidRDefault="003B0FF7" w:rsidP="003B0FF7">
      <w:pPr>
        <w:rPr>
          <w:sz w:val="24"/>
          <w:szCs w:val="24"/>
        </w:rPr>
      </w:pPr>
      <w:r w:rsidRPr="003B0FF7">
        <w:rPr>
          <w:lang w:eastAsia="bg-BG"/>
        </w:rPr>
        <w:t>Анамнеза за предишна, внезапна и/или тежка реакция на свръхчувствителност към пеницилин или друг бета-лактамен антибиотик.</w:t>
      </w:r>
    </w:p>
    <w:p w14:paraId="6D1F0076" w14:textId="77777777" w:rsidR="003B0FF7" w:rsidRPr="003B0FF7" w:rsidRDefault="003B0FF7" w:rsidP="003B0FF7"/>
    <w:p w14:paraId="5A4AC413" w14:textId="2D54A8DB" w:rsidR="00395555" w:rsidRDefault="002C50EE" w:rsidP="008A6AF2">
      <w:pPr>
        <w:pStyle w:val="Heading2"/>
      </w:pPr>
      <w:r>
        <w:t>4.4. Специални предупреждения и предпазни мерки при употреба</w:t>
      </w:r>
    </w:p>
    <w:p w14:paraId="23DEA34A" w14:textId="2F2B1D88" w:rsidR="003B0FF7" w:rsidRDefault="003B0FF7" w:rsidP="003B0FF7"/>
    <w:p w14:paraId="3178024E"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Тежки кожни нежелани реакции: Тежки кожни нежелани реакции като токсична епидермална некролиза, синдром на </w:t>
      </w:r>
      <w:r w:rsidRPr="003B0FF7">
        <w:rPr>
          <w:rFonts w:eastAsia="Times New Roman" w:cs="Arial"/>
          <w:color w:val="000000"/>
          <w:szCs w:val="20"/>
          <w:lang w:val="en-US"/>
        </w:rPr>
        <w:t>Stevens</w:t>
      </w:r>
      <w:r w:rsidRPr="003B0FF7">
        <w:rPr>
          <w:rFonts w:eastAsia="Times New Roman" w:cs="Arial"/>
          <w:color w:val="000000"/>
          <w:szCs w:val="20"/>
          <w:lang w:val="ru-RU"/>
        </w:rPr>
        <w:t>-</w:t>
      </w:r>
      <w:r w:rsidRPr="003B0FF7">
        <w:rPr>
          <w:rFonts w:eastAsia="Times New Roman" w:cs="Arial"/>
          <w:color w:val="000000"/>
          <w:szCs w:val="20"/>
          <w:lang w:val="en-US"/>
        </w:rPr>
        <w:t>Johnson</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и лекарствен обрив с еозинофилия и системни симптоми </w:t>
      </w:r>
      <w:r w:rsidRPr="003B0FF7">
        <w:rPr>
          <w:rFonts w:eastAsia="Times New Roman" w:cs="Arial"/>
          <w:color w:val="000000"/>
          <w:szCs w:val="20"/>
          <w:lang w:val="ru-RU"/>
        </w:rPr>
        <w:t>(</w:t>
      </w:r>
      <w:r w:rsidRPr="003B0FF7">
        <w:rPr>
          <w:rFonts w:eastAsia="Times New Roman" w:cs="Arial"/>
          <w:color w:val="000000"/>
          <w:szCs w:val="20"/>
          <w:lang w:val="en-US"/>
        </w:rPr>
        <w:t>DRESS</w:t>
      </w:r>
      <w:r w:rsidRPr="003B0FF7">
        <w:rPr>
          <w:rFonts w:eastAsia="Times New Roman" w:cs="Arial"/>
          <w:color w:val="000000"/>
          <w:szCs w:val="20"/>
          <w:lang w:val="ru-RU"/>
        </w:rPr>
        <w:t xml:space="preserve">) </w:t>
      </w:r>
      <w:r w:rsidRPr="003B0FF7">
        <w:rPr>
          <w:rFonts w:eastAsia="Times New Roman" w:cs="Arial"/>
          <w:color w:val="000000"/>
          <w:szCs w:val="20"/>
          <w:lang w:eastAsia="bg-BG"/>
        </w:rPr>
        <w:t>са били докладвани при някои пациенти, приемали цефиксим. При поява на тежки кожни реакции, лечението с цефиксим трябва да бъде преустановено, да се започне подходяща терапия и/или да се предприемат необходимите мерки.</w:t>
      </w:r>
    </w:p>
    <w:p w14:paraId="06CAE2E0" w14:textId="77777777" w:rsidR="003B0FF7" w:rsidRPr="003B0FF7" w:rsidRDefault="003B0FF7" w:rsidP="003B0FF7">
      <w:pPr>
        <w:spacing w:line="240" w:lineRule="auto"/>
        <w:rPr>
          <w:rFonts w:eastAsia="Times New Roman" w:cs="Arial"/>
          <w:color w:val="000000"/>
          <w:szCs w:val="20"/>
          <w:lang w:eastAsia="bg-BG"/>
        </w:rPr>
      </w:pPr>
    </w:p>
    <w:p w14:paraId="63FD3842" w14:textId="62844152"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Необходимо специално внимание при приложението на цефиксим при пациенти със свръхчувствителност към други лекарства. Цефалоспорините трябва да се дават с повишено внимание на чувствителни към пеницилин пациенти, тъй като има доказателство за частична кръстосана алергична реакция между пеницилини и цефалоспорини.</w:t>
      </w:r>
    </w:p>
    <w:p w14:paraId="140EB052" w14:textId="77777777" w:rsidR="003B0FF7" w:rsidRPr="003B0FF7" w:rsidRDefault="003B0FF7" w:rsidP="003B0FF7">
      <w:pPr>
        <w:spacing w:line="240" w:lineRule="auto"/>
        <w:rPr>
          <w:rFonts w:eastAsia="Times New Roman" w:cs="Arial"/>
          <w:color w:val="000000"/>
          <w:szCs w:val="20"/>
          <w:lang w:eastAsia="bg-BG"/>
        </w:rPr>
      </w:pPr>
    </w:p>
    <w:p w14:paraId="04643896" w14:textId="306E570F"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Внимание трябва да се обърне и при пациенти, които са имали тежки реакции (включително анафилаксия) към двата класа лекарства. Особено внимание трябва при пациенти, които са имали алергична реакция към пеницилин или други бета-лактамни </w:t>
      </w:r>
      <w:r w:rsidRPr="003B0FF7">
        <w:rPr>
          <w:rFonts w:eastAsia="Times New Roman" w:cs="Arial"/>
          <w:color w:val="000000"/>
          <w:szCs w:val="20"/>
          <w:lang w:eastAsia="bg-BG"/>
        </w:rPr>
        <w:lastRenderedPageBreak/>
        <w:t>антибиотици, тъй като може да настъпи кръстосана алергична реакция (за противопоказания поради известна свръхчувствителност вижте точка 4.3).</w:t>
      </w:r>
    </w:p>
    <w:p w14:paraId="13DB8898"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В случай на тежка реакция на свръхчувствителност или настъпила анафилакгична реакция след приложение на цефиксим, употребата на цефиксим трябва да бъде прекратена незабавно и да се приложат подходящи спешни мерки.</w:t>
      </w:r>
    </w:p>
    <w:p w14:paraId="3AE4FB49" w14:textId="77777777" w:rsidR="003B0FF7" w:rsidRPr="003B0FF7" w:rsidRDefault="003B0FF7" w:rsidP="003B0FF7">
      <w:pPr>
        <w:spacing w:line="240" w:lineRule="auto"/>
        <w:rPr>
          <w:rFonts w:eastAsia="Times New Roman" w:cs="Arial"/>
          <w:color w:val="000000"/>
          <w:szCs w:val="20"/>
          <w:lang w:eastAsia="bg-BG"/>
        </w:rPr>
      </w:pPr>
    </w:p>
    <w:p w14:paraId="6813E83D" w14:textId="127F5B79"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Нивата на резистентност на </w:t>
      </w:r>
      <w:r w:rsidRPr="003B0FF7">
        <w:rPr>
          <w:rFonts w:eastAsia="Times New Roman" w:cs="Arial"/>
          <w:color w:val="000000"/>
          <w:szCs w:val="20"/>
          <w:lang w:val="en-US"/>
        </w:rPr>
        <w:t>Streptococcus</w:t>
      </w:r>
      <w:r w:rsidRPr="003B0FF7">
        <w:rPr>
          <w:rFonts w:eastAsia="Times New Roman" w:cs="Arial"/>
          <w:color w:val="000000"/>
          <w:szCs w:val="20"/>
          <w:lang w:val="ru-RU"/>
        </w:rPr>
        <w:t xml:space="preserve"> </w:t>
      </w:r>
      <w:proofErr w:type="spellStart"/>
      <w:r w:rsidRPr="003B0FF7">
        <w:rPr>
          <w:rFonts w:eastAsia="Times New Roman" w:cs="Arial"/>
          <w:color w:val="000000"/>
          <w:szCs w:val="20"/>
          <w:lang w:val="en-US"/>
        </w:rPr>
        <w:t>pneumoniae</w:t>
      </w:r>
      <w:proofErr w:type="spellEnd"/>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(&gt;20%) са докладвани за цефиксим в някои Европейски страни (вижте точка 5.1). Това трябва да се има предвид, когато се лекуват инфекции, причинени от </w:t>
      </w:r>
      <w:r w:rsidRPr="003B0FF7">
        <w:rPr>
          <w:rFonts w:eastAsia="Times New Roman" w:cs="Arial"/>
          <w:color w:val="000000"/>
          <w:szCs w:val="20"/>
          <w:lang w:val="en-US"/>
        </w:rPr>
        <w:t>Streptococcus</w:t>
      </w:r>
      <w:r w:rsidRPr="003B0FF7">
        <w:rPr>
          <w:rFonts w:eastAsia="Times New Roman" w:cs="Arial"/>
          <w:color w:val="000000"/>
          <w:szCs w:val="20"/>
          <w:lang w:val="ru-RU"/>
        </w:rPr>
        <w:t xml:space="preserve"> </w:t>
      </w:r>
      <w:proofErr w:type="spellStart"/>
      <w:r w:rsidRPr="003B0FF7">
        <w:rPr>
          <w:rFonts w:eastAsia="Times New Roman" w:cs="Arial"/>
          <w:color w:val="000000"/>
          <w:szCs w:val="20"/>
          <w:lang w:val="en-US"/>
        </w:rPr>
        <w:t>pneumoniae</w:t>
      </w:r>
      <w:proofErr w:type="spellEnd"/>
      <w:r w:rsidRPr="003B0FF7">
        <w:rPr>
          <w:rFonts w:eastAsia="Times New Roman" w:cs="Arial"/>
          <w:color w:val="000000"/>
          <w:szCs w:val="20"/>
          <w:lang w:val="ru-RU"/>
        </w:rPr>
        <w:t>.</w:t>
      </w:r>
    </w:p>
    <w:p w14:paraId="29D2AE8F" w14:textId="77777777" w:rsidR="003B0FF7" w:rsidRPr="003B0FF7" w:rsidRDefault="003B0FF7" w:rsidP="003B0FF7">
      <w:pPr>
        <w:spacing w:line="240" w:lineRule="auto"/>
        <w:rPr>
          <w:rFonts w:eastAsia="Times New Roman" w:cs="Arial"/>
          <w:color w:val="000000"/>
          <w:szCs w:val="20"/>
          <w:lang w:eastAsia="bg-BG"/>
        </w:rPr>
      </w:pPr>
    </w:p>
    <w:p w14:paraId="5EC14EC4" w14:textId="1981F64D"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Остра бъбречна недостатъчност</w:t>
      </w:r>
    </w:p>
    <w:p w14:paraId="38F7908B"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Както и други цефалоспорини, цефиксим може да причини остра бъбречна недостатъчност, включително тубулоинтерстициален нефрит, като съпътстващо патологично състояние. При поява на остра бъбречна недостатъчност, лечението с цефиксим трябва да се преустанови и да се започне подходяща терапия и/или да се предприемат необходимите мерки.</w:t>
      </w:r>
    </w:p>
    <w:p w14:paraId="111CD0C6" w14:textId="77777777" w:rsidR="003B0FF7" w:rsidRPr="003B0FF7" w:rsidRDefault="003B0FF7" w:rsidP="003B0FF7">
      <w:pPr>
        <w:rPr>
          <w:rFonts w:eastAsia="Times New Roman" w:cs="Arial"/>
          <w:color w:val="000000"/>
          <w:szCs w:val="20"/>
          <w:u w:val="single"/>
          <w:lang w:eastAsia="bg-BG"/>
        </w:rPr>
      </w:pPr>
    </w:p>
    <w:p w14:paraId="2418C778" w14:textId="7D89008C" w:rsidR="003B0FF7" w:rsidRPr="003B0FF7" w:rsidRDefault="003B0FF7" w:rsidP="003B0FF7">
      <w:pPr>
        <w:rPr>
          <w:rFonts w:eastAsia="Times New Roman" w:cs="Arial"/>
          <w:color w:val="000000"/>
          <w:szCs w:val="20"/>
          <w:u w:val="single"/>
          <w:lang w:eastAsia="bg-BG"/>
        </w:rPr>
      </w:pPr>
      <w:r w:rsidRPr="003B0FF7">
        <w:rPr>
          <w:rFonts w:eastAsia="Times New Roman" w:cs="Arial"/>
          <w:color w:val="000000"/>
          <w:szCs w:val="20"/>
          <w:u w:val="single"/>
          <w:lang w:eastAsia="bg-BG"/>
        </w:rPr>
        <w:t>Бъбречно увреждане</w:t>
      </w:r>
    </w:p>
    <w:p w14:paraId="4C350A70"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Цефиксим трябва да се прилага с особено внимание при възрастни пациенти с креатининов клирънс по-нисък от 20 </w:t>
      </w:r>
      <w:r w:rsidRPr="003B0FF7">
        <w:rPr>
          <w:rFonts w:eastAsia="Times New Roman" w:cs="Arial"/>
          <w:color w:val="000000"/>
          <w:szCs w:val="20"/>
          <w:lang w:val="en-US"/>
        </w:rPr>
        <w:t>ml</w:t>
      </w:r>
      <w:r w:rsidRPr="003B0FF7">
        <w:rPr>
          <w:rFonts w:eastAsia="Times New Roman" w:cs="Arial"/>
          <w:color w:val="000000"/>
          <w:szCs w:val="20"/>
          <w:lang w:val="ru-RU"/>
        </w:rPr>
        <w:t>/</w:t>
      </w:r>
      <w:r w:rsidRPr="003B0FF7">
        <w:rPr>
          <w:rFonts w:eastAsia="Times New Roman" w:cs="Arial"/>
          <w:color w:val="000000"/>
          <w:szCs w:val="20"/>
          <w:lang w:val="en-US"/>
        </w:rPr>
        <w:t>min</w:t>
      </w:r>
      <w:r w:rsidRPr="003B0FF7">
        <w:rPr>
          <w:rFonts w:eastAsia="Times New Roman" w:cs="Arial"/>
          <w:color w:val="000000"/>
          <w:szCs w:val="20"/>
          <w:lang w:val="ru-RU"/>
        </w:rPr>
        <w:t xml:space="preserve"> </w:t>
      </w:r>
      <w:r w:rsidRPr="003B0FF7">
        <w:rPr>
          <w:rFonts w:eastAsia="Times New Roman" w:cs="Arial"/>
          <w:color w:val="000000"/>
          <w:szCs w:val="20"/>
          <w:lang w:eastAsia="bg-BG"/>
        </w:rPr>
        <w:t>(вижте точка 4.2 и 5.2). Няма данни за употребата на цефиксим при деца под 12 години с бъбречна недостатъчност: при тези пациенти не се препоръчва употребата на цефиксим.</w:t>
      </w:r>
    </w:p>
    <w:p w14:paraId="29DE425B"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Продължителна употреба на цефиксим може да доведе до свръхрастеж на резистентни микроорганизми.</w:t>
      </w:r>
    </w:p>
    <w:p w14:paraId="3A36A65D" w14:textId="77777777" w:rsidR="003B0FF7" w:rsidRPr="003B0FF7" w:rsidRDefault="003B0FF7" w:rsidP="003B0FF7">
      <w:pPr>
        <w:spacing w:line="240" w:lineRule="auto"/>
        <w:rPr>
          <w:rFonts w:eastAsia="Times New Roman" w:cs="Arial"/>
          <w:color w:val="000000"/>
          <w:szCs w:val="20"/>
          <w:lang w:eastAsia="bg-BG"/>
        </w:rPr>
      </w:pPr>
    </w:p>
    <w:p w14:paraId="67CAD020" w14:textId="66D2A5FC" w:rsidR="003B0FF7" w:rsidRPr="003B0FF7" w:rsidRDefault="003B0FF7" w:rsidP="003B0FF7">
      <w:pPr>
        <w:spacing w:line="240" w:lineRule="auto"/>
        <w:rPr>
          <w:rFonts w:eastAsia="Times New Roman" w:cs="Arial"/>
          <w:color w:val="000000"/>
          <w:szCs w:val="20"/>
          <w:lang w:eastAsia="bg-BG"/>
        </w:rPr>
      </w:pPr>
      <w:r w:rsidRPr="003B0FF7">
        <w:rPr>
          <w:rFonts w:eastAsia="Times New Roman" w:cs="Arial"/>
          <w:color w:val="000000"/>
          <w:szCs w:val="20"/>
          <w:lang w:eastAsia="bg-BG"/>
        </w:rPr>
        <w:t xml:space="preserve">Лечението с широкоспектърни антибиотици променя нормалната флора на дебелото черво и може да доведе </w:t>
      </w:r>
    </w:p>
    <w:p w14:paraId="4EA46477" w14:textId="7B2C1FF3"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до свръхрастеж на Клостридии. Изследванията сочат, че токсина, отделен от </w:t>
      </w:r>
      <w:r w:rsidRPr="003B0FF7">
        <w:rPr>
          <w:rFonts w:eastAsia="Times New Roman" w:cs="Arial"/>
          <w:color w:val="000000"/>
          <w:szCs w:val="20"/>
          <w:lang w:val="en-US"/>
        </w:rPr>
        <w:t>Clostridium</w:t>
      </w:r>
      <w:r w:rsidRPr="003B0FF7">
        <w:rPr>
          <w:rFonts w:eastAsia="Times New Roman" w:cs="Arial"/>
          <w:color w:val="000000"/>
          <w:szCs w:val="20"/>
          <w:lang w:val="ru-RU"/>
        </w:rPr>
        <w:t xml:space="preserve"> </w:t>
      </w:r>
      <w:r w:rsidRPr="003B0FF7">
        <w:rPr>
          <w:rFonts w:eastAsia="Times New Roman" w:cs="Arial"/>
          <w:color w:val="000000"/>
          <w:szCs w:val="20"/>
          <w:lang w:val="en-US"/>
        </w:rPr>
        <w:t>difficile</w:t>
      </w:r>
      <w:r w:rsidRPr="003B0FF7">
        <w:rPr>
          <w:rFonts w:eastAsia="Times New Roman" w:cs="Arial"/>
          <w:color w:val="000000"/>
          <w:szCs w:val="20"/>
          <w:lang w:val="ru-RU"/>
        </w:rPr>
        <w:t xml:space="preserve"> </w:t>
      </w:r>
      <w:r w:rsidRPr="003B0FF7">
        <w:rPr>
          <w:rFonts w:eastAsia="Times New Roman" w:cs="Arial"/>
          <w:color w:val="000000"/>
          <w:szCs w:val="20"/>
          <w:lang w:eastAsia="bg-BG"/>
        </w:rPr>
        <w:t>е първичната причина за развитие на диария, свързана с употреба на антибиотици.</w:t>
      </w:r>
    </w:p>
    <w:p w14:paraId="13AF070B"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Псевдомембранозният колит е свързан с употребата на широкоспектърни антибиотици (включително макролиди, полусинтетични пеницилини, линкозамиди и цефалоспорини, включително цефиксим); затова е важно да се има предвид диагнозата при пациенти, които развиват диария, свързана с употребата на антибиотици.</w:t>
      </w:r>
    </w:p>
    <w:p w14:paraId="3CADF45B"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Пациенти, които развият тежка диария по време на или след употреба на цефиксим, трябва да се вземе предвид рискът от животозастрашаващ псевдомембранозен колит.</w:t>
      </w:r>
    </w:p>
    <w:p w14:paraId="78842C35"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Употребата на цефиксим трябва да бъде спряна и подходящи мерки и лечение да бъдат предприети. Трябва да се изключат други причини за възникване на колит. Противопоказана е употребата на други лекарства, които подтискат чревната перисталтика.</w:t>
      </w:r>
    </w:p>
    <w:p w14:paraId="201CE108" w14:textId="77777777" w:rsidR="003B0FF7" w:rsidRPr="003B0FF7" w:rsidRDefault="003B0FF7" w:rsidP="003B0FF7">
      <w:pPr>
        <w:spacing w:line="240" w:lineRule="auto"/>
        <w:rPr>
          <w:rFonts w:eastAsia="Times New Roman" w:cs="Arial"/>
          <w:b/>
          <w:bCs/>
          <w:color w:val="000000"/>
          <w:szCs w:val="20"/>
          <w:lang w:eastAsia="bg-BG"/>
        </w:rPr>
      </w:pPr>
    </w:p>
    <w:p w14:paraId="01A0F5B4" w14:textId="2FE93181"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lang w:eastAsia="bg-BG"/>
        </w:rPr>
        <w:t>Помощни вещества</w:t>
      </w:r>
    </w:p>
    <w:p w14:paraId="16FEA507"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Този лекарствен продукт съдържа захароза.Пациенти с редки наследствени проблеми и с непоносимост към фруктоза, глюкозо-галактозна малабсорбция или захаразо-изомалтазен дефицит не трябва да приемат този лекарствен продукт.</w:t>
      </w:r>
    </w:p>
    <w:p w14:paraId="6B80311E" w14:textId="77777777" w:rsidR="003B0FF7" w:rsidRPr="003B0FF7" w:rsidRDefault="003B0FF7" w:rsidP="003B0FF7">
      <w:pPr>
        <w:spacing w:line="240" w:lineRule="auto"/>
        <w:rPr>
          <w:rFonts w:eastAsia="Times New Roman" w:cs="Arial"/>
          <w:color w:val="000000"/>
          <w:szCs w:val="20"/>
          <w:lang w:eastAsia="bg-BG"/>
        </w:rPr>
      </w:pPr>
    </w:p>
    <w:p w14:paraId="420DBE95" w14:textId="54B62A43"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Съдържа 2,43 </w:t>
      </w:r>
      <w:r w:rsidRPr="003B0FF7">
        <w:rPr>
          <w:rFonts w:eastAsia="Times New Roman" w:cs="Arial"/>
          <w:color w:val="000000"/>
          <w:szCs w:val="20"/>
          <w:lang w:val="en-US"/>
        </w:rPr>
        <w:t>g</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захароза в 5 </w:t>
      </w:r>
      <w:r w:rsidRPr="003B0FF7">
        <w:rPr>
          <w:rFonts w:eastAsia="Times New Roman" w:cs="Arial"/>
          <w:color w:val="000000"/>
          <w:szCs w:val="20"/>
          <w:lang w:val="en-US"/>
        </w:rPr>
        <w:t>ml</w:t>
      </w:r>
      <w:r w:rsidRPr="003B0FF7">
        <w:rPr>
          <w:rFonts w:eastAsia="Times New Roman" w:cs="Arial"/>
          <w:color w:val="000000"/>
          <w:szCs w:val="20"/>
          <w:lang w:val="ru-RU"/>
        </w:rPr>
        <w:t xml:space="preserve">. </w:t>
      </w:r>
      <w:r w:rsidRPr="003B0FF7">
        <w:rPr>
          <w:rFonts w:eastAsia="Times New Roman" w:cs="Arial"/>
          <w:color w:val="000000"/>
          <w:szCs w:val="20"/>
          <w:lang w:eastAsia="bg-BG"/>
        </w:rPr>
        <w:t>Това трябва да се има предвид при пациенти със захарен диабет.</w:t>
      </w:r>
    </w:p>
    <w:p w14:paraId="132A3168" w14:textId="77777777" w:rsidR="003B0FF7" w:rsidRPr="003B0FF7" w:rsidRDefault="003B0FF7" w:rsidP="003B0FF7">
      <w:pPr>
        <w:spacing w:line="240" w:lineRule="auto"/>
        <w:rPr>
          <w:rFonts w:eastAsia="Times New Roman" w:cs="Arial"/>
          <w:color w:val="000000"/>
          <w:szCs w:val="20"/>
          <w:lang w:eastAsia="bg-BG"/>
        </w:rPr>
      </w:pPr>
    </w:p>
    <w:p w14:paraId="24553295" w14:textId="13D5FBD1"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Този лекарствен продукт съдържа 3,13 </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натриев бензоат в 5 </w:t>
      </w:r>
      <w:r w:rsidRPr="003B0FF7">
        <w:rPr>
          <w:rFonts w:eastAsia="Times New Roman" w:cs="Arial"/>
          <w:color w:val="000000"/>
          <w:szCs w:val="20"/>
          <w:lang w:val="en-US"/>
        </w:rPr>
        <w:t>ml</w:t>
      </w:r>
      <w:r w:rsidRPr="003B0FF7">
        <w:rPr>
          <w:rFonts w:eastAsia="Times New Roman" w:cs="Arial"/>
          <w:color w:val="000000"/>
          <w:szCs w:val="20"/>
          <w:lang w:val="ru-RU"/>
        </w:rPr>
        <w:t>.</w:t>
      </w:r>
    </w:p>
    <w:p w14:paraId="4BF868B6" w14:textId="77777777" w:rsidR="003B0FF7" w:rsidRPr="003B0FF7" w:rsidRDefault="003B0FF7" w:rsidP="003B0FF7">
      <w:pPr>
        <w:spacing w:line="240" w:lineRule="auto"/>
        <w:rPr>
          <w:rFonts w:eastAsia="Times New Roman" w:cs="Arial"/>
          <w:color w:val="000000"/>
          <w:szCs w:val="20"/>
          <w:lang w:eastAsia="bg-BG"/>
        </w:rPr>
      </w:pPr>
    </w:p>
    <w:p w14:paraId="73825531" w14:textId="6A0B3B8C" w:rsidR="003B0FF7" w:rsidRPr="003B0FF7" w:rsidRDefault="003B0FF7" w:rsidP="003B0FF7">
      <w:pPr>
        <w:spacing w:line="240" w:lineRule="auto"/>
        <w:rPr>
          <w:rFonts w:ascii="Times New Roman" w:eastAsia="Times New Roman" w:hAnsi="Times New Roman" w:cs="Times New Roman"/>
          <w:sz w:val="24"/>
          <w:szCs w:val="24"/>
        </w:rPr>
      </w:pPr>
      <w:r w:rsidRPr="003B0FF7">
        <w:rPr>
          <w:rFonts w:eastAsia="Times New Roman" w:cs="Arial"/>
          <w:color w:val="000000"/>
          <w:szCs w:val="20"/>
          <w:lang w:eastAsia="bg-BG"/>
        </w:rPr>
        <w:lastRenderedPageBreak/>
        <w:t xml:space="preserve">Този лекарствен продукт съдържа по-малко от 1 </w:t>
      </w:r>
      <w:proofErr w:type="spellStart"/>
      <w:r w:rsidRPr="003B0FF7">
        <w:rPr>
          <w:rFonts w:eastAsia="Times New Roman" w:cs="Arial"/>
          <w:color w:val="000000"/>
          <w:szCs w:val="20"/>
          <w:lang w:val="en-US"/>
        </w:rPr>
        <w:t>mmol</w:t>
      </w:r>
      <w:proofErr w:type="spellEnd"/>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натрий (23 </w:t>
      </w:r>
      <w:r w:rsidRPr="003B0FF7">
        <w:rPr>
          <w:rFonts w:eastAsia="Times New Roman" w:cs="Arial"/>
          <w:color w:val="000000"/>
          <w:szCs w:val="20"/>
          <w:lang w:val="en-US"/>
        </w:rPr>
        <w:t>mg</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на 5 </w:t>
      </w:r>
      <w:r w:rsidRPr="003B0FF7">
        <w:rPr>
          <w:rFonts w:eastAsia="Times New Roman" w:cs="Arial"/>
          <w:color w:val="000000"/>
          <w:szCs w:val="20"/>
          <w:lang w:val="en-US"/>
        </w:rPr>
        <w:t>ml</w:t>
      </w:r>
      <w:r w:rsidRPr="003B0FF7">
        <w:rPr>
          <w:rFonts w:eastAsia="Times New Roman" w:cs="Arial"/>
          <w:color w:val="000000"/>
          <w:szCs w:val="20"/>
          <w:lang w:val="ru-RU"/>
        </w:rPr>
        <w:t xml:space="preserve">, </w:t>
      </w:r>
      <w:r w:rsidRPr="003B0FF7">
        <w:rPr>
          <w:rFonts w:eastAsia="Times New Roman" w:cs="Arial"/>
          <w:color w:val="000000"/>
          <w:szCs w:val="20"/>
          <w:lang w:eastAsia="bg-BG"/>
        </w:rPr>
        <w:t>т.е. може да се каже, че практически не съдържа натрий.</w:t>
      </w:r>
    </w:p>
    <w:p w14:paraId="0BE703AF" w14:textId="77777777" w:rsidR="003B0FF7" w:rsidRPr="003B0FF7" w:rsidRDefault="003B0FF7" w:rsidP="003B0FF7"/>
    <w:p w14:paraId="1244F76A" w14:textId="3C8C1CB8" w:rsidR="00395555" w:rsidRDefault="002C50EE" w:rsidP="008A6AF2">
      <w:pPr>
        <w:pStyle w:val="Heading2"/>
      </w:pPr>
      <w:r>
        <w:t>4.5. Взаимодействие с други лекарствени продукти и други форми на взаимодействие</w:t>
      </w:r>
    </w:p>
    <w:p w14:paraId="66369156" w14:textId="56728FEB" w:rsidR="003B0FF7" w:rsidRDefault="003B0FF7" w:rsidP="003B0FF7"/>
    <w:p w14:paraId="7B76AB07" w14:textId="77777777" w:rsidR="003B0FF7" w:rsidRPr="003B0FF7" w:rsidRDefault="003B0FF7" w:rsidP="003B0FF7">
      <w:pPr>
        <w:rPr>
          <w:sz w:val="24"/>
          <w:szCs w:val="24"/>
        </w:rPr>
      </w:pPr>
      <w:r w:rsidRPr="003B0FF7">
        <w:rPr>
          <w:lang w:eastAsia="bg-BG"/>
        </w:rPr>
        <w:t>Цефиксим може фалшиво да позитивизира реакцията за глюкоза в урината, направена с разтвор на Бенедикт или Фелингов разтвор или с медно-сулфатен тест, но не и тест, базиран на ензимни глюкозо-оксидазни методи.</w:t>
      </w:r>
    </w:p>
    <w:p w14:paraId="52D79E7F" w14:textId="77777777" w:rsidR="003B0FF7" w:rsidRDefault="003B0FF7" w:rsidP="003B0FF7">
      <w:pPr>
        <w:rPr>
          <w:lang w:eastAsia="bg-BG"/>
        </w:rPr>
      </w:pPr>
    </w:p>
    <w:p w14:paraId="128C3005" w14:textId="638DD2AA" w:rsidR="003B0FF7" w:rsidRPr="003B0FF7" w:rsidRDefault="003B0FF7" w:rsidP="003B0FF7">
      <w:pPr>
        <w:rPr>
          <w:sz w:val="24"/>
          <w:szCs w:val="24"/>
        </w:rPr>
      </w:pPr>
      <w:r w:rsidRPr="003B0FF7">
        <w:rPr>
          <w:lang w:eastAsia="bg-BG"/>
        </w:rPr>
        <w:t xml:space="preserve">Цефиксим може фалшиво да позитивира директиния тест на </w:t>
      </w:r>
      <w:r w:rsidRPr="003B0FF7">
        <w:rPr>
          <w:lang w:val="en-US"/>
        </w:rPr>
        <w:t>Coombs</w:t>
      </w:r>
      <w:r w:rsidRPr="003B0FF7">
        <w:rPr>
          <w:lang w:val="ru-RU"/>
        </w:rPr>
        <w:t xml:space="preserve">, </w:t>
      </w:r>
      <w:r w:rsidRPr="003B0FF7">
        <w:rPr>
          <w:lang w:eastAsia="bg-BG"/>
        </w:rPr>
        <w:t>тъй като е съобщавано за фалшиво положителна реакция при пациенти, лекувани с други цефалоспорини.</w:t>
      </w:r>
    </w:p>
    <w:p w14:paraId="738229E3" w14:textId="77777777" w:rsidR="003B0FF7" w:rsidRDefault="003B0FF7" w:rsidP="003B0FF7">
      <w:pPr>
        <w:rPr>
          <w:lang w:eastAsia="bg-BG"/>
        </w:rPr>
      </w:pPr>
    </w:p>
    <w:p w14:paraId="040817FF" w14:textId="34E846B4" w:rsidR="003B0FF7" w:rsidRDefault="003B0FF7" w:rsidP="003B0FF7">
      <w:pPr>
        <w:rPr>
          <w:lang w:eastAsia="bg-BG"/>
        </w:rPr>
      </w:pPr>
      <w:r w:rsidRPr="003B0FF7">
        <w:rPr>
          <w:lang w:eastAsia="bg-BG"/>
        </w:rPr>
        <w:t>Както и други цефалоспорини, повишение на протромбиновото време се наблюдава при някои пациенти. Трябва особено внимание при пациенти, подложени на анти коагуланти а терапия.</w:t>
      </w:r>
    </w:p>
    <w:p w14:paraId="4DED35B1" w14:textId="77777777" w:rsidR="003B0FF7" w:rsidRPr="003B0FF7" w:rsidRDefault="003B0FF7" w:rsidP="003B0FF7"/>
    <w:p w14:paraId="6EADE4D6" w14:textId="20319A06" w:rsidR="00395555" w:rsidRDefault="002C50EE" w:rsidP="008A6AF2">
      <w:pPr>
        <w:pStyle w:val="Heading2"/>
      </w:pPr>
      <w:r>
        <w:t>4.6. Фертилитет, бременност и кърмене</w:t>
      </w:r>
    </w:p>
    <w:p w14:paraId="29EEA00A" w14:textId="427E5A87" w:rsidR="003B0FF7" w:rsidRDefault="003B0FF7" w:rsidP="003B0FF7"/>
    <w:p w14:paraId="0A941BBF" w14:textId="77777777" w:rsidR="003B0FF7" w:rsidRPr="003B0FF7" w:rsidRDefault="003B0FF7" w:rsidP="003B0FF7">
      <w:pPr>
        <w:pStyle w:val="Heading3"/>
        <w:rPr>
          <w:rFonts w:eastAsia="Times New Roman"/>
          <w:u w:val="single"/>
        </w:rPr>
      </w:pPr>
      <w:r w:rsidRPr="003B0FF7">
        <w:rPr>
          <w:rFonts w:eastAsia="Times New Roman"/>
          <w:u w:val="single"/>
          <w:lang w:eastAsia="bg-BG"/>
        </w:rPr>
        <w:t>Бременност</w:t>
      </w:r>
    </w:p>
    <w:p w14:paraId="6EF91546" w14:textId="77777777" w:rsidR="003B0FF7" w:rsidRPr="003B0FF7" w:rsidRDefault="003B0FF7" w:rsidP="003B0FF7">
      <w:pPr>
        <w:rPr>
          <w:sz w:val="24"/>
          <w:szCs w:val="24"/>
        </w:rPr>
      </w:pPr>
      <w:r w:rsidRPr="003B0FF7">
        <w:rPr>
          <w:lang w:eastAsia="bg-BG"/>
        </w:rPr>
        <w:t>Няма клинични данни за експозиция с цефиксим по време на бременност. Голям брой данни за употребата на цефалоспорини по време на бременност като цяло не показват нито малформации, нито фетонатална токсичност. Проучвания при животни не показват директен или индиректен увреждащ ефект върху бременността, ембрионалното/феталното развитие, раждането и</w:t>
      </w:r>
    </w:p>
    <w:p w14:paraId="64B202AF" w14:textId="77777777" w:rsidR="003B0FF7" w:rsidRPr="003B0FF7" w:rsidRDefault="003B0FF7" w:rsidP="003B0FF7">
      <w:pPr>
        <w:rPr>
          <w:sz w:val="24"/>
          <w:szCs w:val="24"/>
        </w:rPr>
      </w:pPr>
      <w:r w:rsidRPr="003B0FF7">
        <w:rPr>
          <w:lang w:eastAsia="bg-BG"/>
        </w:rPr>
        <w:t>постнаталното развитие (вижте точка 5.3).</w:t>
      </w:r>
    </w:p>
    <w:p w14:paraId="1C1DCEEA" w14:textId="77777777" w:rsidR="003B0FF7" w:rsidRPr="003B0FF7" w:rsidRDefault="003B0FF7" w:rsidP="003B0FF7">
      <w:pPr>
        <w:rPr>
          <w:sz w:val="24"/>
          <w:szCs w:val="24"/>
        </w:rPr>
      </w:pPr>
      <w:r w:rsidRPr="003B0FF7">
        <w:rPr>
          <w:lang w:eastAsia="bg-BG"/>
        </w:rPr>
        <w:t>Цефиксим не се препоръчва на бременни жени, освен ако приложението му не се счита за крайно необходимо.</w:t>
      </w:r>
    </w:p>
    <w:p w14:paraId="0463BE0B" w14:textId="3E97AA98" w:rsidR="003B0FF7" w:rsidRDefault="003B0FF7" w:rsidP="003B0FF7"/>
    <w:p w14:paraId="2198D34F" w14:textId="77777777" w:rsidR="003B0FF7" w:rsidRPr="003B0FF7" w:rsidRDefault="003B0FF7" w:rsidP="003B0FF7">
      <w:pPr>
        <w:pStyle w:val="Heading3"/>
        <w:rPr>
          <w:rFonts w:eastAsia="Times New Roman"/>
          <w:u w:val="single"/>
        </w:rPr>
      </w:pPr>
      <w:r w:rsidRPr="003B0FF7">
        <w:rPr>
          <w:rFonts w:eastAsia="Times New Roman"/>
          <w:u w:val="single"/>
          <w:lang w:eastAsia="bg-BG"/>
        </w:rPr>
        <w:t>Кърмене</w:t>
      </w:r>
    </w:p>
    <w:p w14:paraId="7EEF41A8" w14:textId="77777777" w:rsidR="003B0FF7" w:rsidRPr="003B0FF7" w:rsidRDefault="003B0FF7" w:rsidP="003B0FF7">
      <w:pPr>
        <w:rPr>
          <w:sz w:val="24"/>
          <w:szCs w:val="24"/>
        </w:rPr>
      </w:pPr>
      <w:r w:rsidRPr="003B0FF7">
        <w:rPr>
          <w:lang w:eastAsia="bg-BG"/>
        </w:rPr>
        <w:t>Цефиксим се екскретира в малки количества в кърмата.</w:t>
      </w:r>
    </w:p>
    <w:p w14:paraId="5B785CEA" w14:textId="014A788D" w:rsidR="003B0FF7" w:rsidRDefault="003B0FF7" w:rsidP="003B0FF7">
      <w:pPr>
        <w:rPr>
          <w:lang w:eastAsia="bg-BG"/>
        </w:rPr>
      </w:pPr>
      <w:r w:rsidRPr="003B0FF7">
        <w:rPr>
          <w:lang w:eastAsia="bg-BG"/>
        </w:rPr>
        <w:t>Трябва да се оцени ползата от лечението на майката спрямо възможният риск за кърмачето.</w:t>
      </w:r>
    </w:p>
    <w:p w14:paraId="20FF673B" w14:textId="77777777" w:rsidR="003B0FF7" w:rsidRPr="003B0FF7" w:rsidRDefault="003B0FF7" w:rsidP="003B0FF7"/>
    <w:p w14:paraId="5766770B" w14:textId="6D06624D" w:rsidR="00395555" w:rsidRDefault="002C50EE" w:rsidP="008A6AF2">
      <w:pPr>
        <w:pStyle w:val="Heading2"/>
      </w:pPr>
      <w:r>
        <w:t>4.7. Ефекти върху способността за шофиране и работа с машини</w:t>
      </w:r>
    </w:p>
    <w:p w14:paraId="28F605D5" w14:textId="01280A25" w:rsidR="003B0FF7" w:rsidRDefault="003B0FF7" w:rsidP="003B0FF7"/>
    <w:p w14:paraId="7819E5E6" w14:textId="438FDBB2" w:rsidR="003B0FF7" w:rsidRDefault="003B0FF7" w:rsidP="003B0FF7">
      <w:r>
        <w:t>Цефиксим не повлиява способността за шофиране или работата с машини. Някои нежелани реакции обаче (например вертиго) може да настъпят (вижте точка 4.8), което може да повлияе върху способността за шофиране и работа с машини.</w:t>
      </w:r>
    </w:p>
    <w:p w14:paraId="00EC0A1E" w14:textId="77777777" w:rsidR="003B0FF7" w:rsidRPr="003B0FF7" w:rsidRDefault="003B0FF7" w:rsidP="003B0FF7"/>
    <w:p w14:paraId="4FE16E21" w14:textId="7A4CF42D" w:rsidR="00395555" w:rsidRDefault="002C50EE" w:rsidP="008A6AF2">
      <w:pPr>
        <w:pStyle w:val="Heading2"/>
      </w:pPr>
      <w:r>
        <w:t>4.8. Нежелани лекарствени реакции</w:t>
      </w:r>
    </w:p>
    <w:p w14:paraId="75406C83" w14:textId="7A4CDB30" w:rsidR="003B0FF7" w:rsidRDefault="003B0FF7" w:rsidP="003B0FF7"/>
    <w:p w14:paraId="7521630E" w14:textId="77777777" w:rsidR="003B0FF7" w:rsidRPr="003B0FF7" w:rsidRDefault="003B0FF7" w:rsidP="003B0FF7">
      <w:pPr>
        <w:rPr>
          <w:sz w:val="24"/>
          <w:szCs w:val="24"/>
        </w:rPr>
      </w:pPr>
      <w:r w:rsidRPr="003B0FF7">
        <w:rPr>
          <w:lang w:eastAsia="bg-BG"/>
        </w:rPr>
        <w:t>В този раздел е възприета следната честота на нежеланите лекарствени реакции:</w:t>
      </w:r>
    </w:p>
    <w:p w14:paraId="1CE1FB63" w14:textId="77777777" w:rsidR="003B0FF7" w:rsidRPr="003B0FF7" w:rsidRDefault="003B0FF7" w:rsidP="003B0FF7">
      <w:pPr>
        <w:pStyle w:val="ListParagraph"/>
        <w:numPr>
          <w:ilvl w:val="0"/>
          <w:numId w:val="33"/>
        </w:numPr>
        <w:rPr>
          <w:lang w:eastAsia="bg-BG"/>
        </w:rPr>
      </w:pPr>
      <w:r w:rsidRPr="003B0FF7">
        <w:rPr>
          <w:lang w:eastAsia="bg-BG"/>
        </w:rPr>
        <w:t>чести (&gt; 1/100, до &lt;1/10);</w:t>
      </w:r>
    </w:p>
    <w:p w14:paraId="2475BCA3" w14:textId="77777777" w:rsidR="003B0FF7" w:rsidRPr="003B0FF7" w:rsidRDefault="003B0FF7" w:rsidP="003B0FF7">
      <w:pPr>
        <w:pStyle w:val="ListParagraph"/>
        <w:numPr>
          <w:ilvl w:val="0"/>
          <w:numId w:val="33"/>
        </w:numPr>
        <w:rPr>
          <w:lang w:eastAsia="bg-BG"/>
        </w:rPr>
      </w:pPr>
      <w:r w:rsidRPr="003B0FF7">
        <w:rPr>
          <w:lang w:eastAsia="bg-BG"/>
        </w:rPr>
        <w:t>нечести (&gt;1/1,000 до &lt;1/100);</w:t>
      </w:r>
    </w:p>
    <w:p w14:paraId="53D2917B" w14:textId="77777777" w:rsidR="003B0FF7" w:rsidRPr="003B0FF7" w:rsidRDefault="003B0FF7" w:rsidP="003B0FF7">
      <w:pPr>
        <w:pStyle w:val="ListParagraph"/>
        <w:numPr>
          <w:ilvl w:val="0"/>
          <w:numId w:val="33"/>
        </w:numPr>
        <w:rPr>
          <w:lang w:eastAsia="bg-BG"/>
        </w:rPr>
      </w:pPr>
      <w:r w:rsidRPr="003B0FF7">
        <w:rPr>
          <w:lang w:eastAsia="bg-BG"/>
        </w:rPr>
        <w:lastRenderedPageBreak/>
        <w:t>редки (&gt;1/10,000 до &lt;1/1,000);</w:t>
      </w:r>
    </w:p>
    <w:p w14:paraId="5023F479" w14:textId="77777777" w:rsidR="003B0FF7" w:rsidRPr="003B0FF7" w:rsidRDefault="003B0FF7" w:rsidP="003B0FF7">
      <w:pPr>
        <w:pStyle w:val="ListParagraph"/>
        <w:numPr>
          <w:ilvl w:val="0"/>
          <w:numId w:val="33"/>
        </w:numPr>
        <w:rPr>
          <w:lang w:eastAsia="bg-BG"/>
        </w:rPr>
      </w:pPr>
      <w:r w:rsidRPr="003B0FF7">
        <w:rPr>
          <w:lang w:eastAsia="bg-BG"/>
        </w:rPr>
        <w:t>много редки (&lt;1/10,000);</w:t>
      </w:r>
    </w:p>
    <w:p w14:paraId="7181CCC7" w14:textId="2875B232" w:rsidR="003B0FF7" w:rsidRDefault="003B0FF7" w:rsidP="003B0FF7">
      <w:pPr>
        <w:pStyle w:val="ListParagraph"/>
        <w:numPr>
          <w:ilvl w:val="0"/>
          <w:numId w:val="33"/>
        </w:numPr>
      </w:pPr>
      <w:r w:rsidRPr="003B0FF7">
        <w:rPr>
          <w:lang w:eastAsia="bg-BG"/>
        </w:rPr>
        <w:t>с неизвестна честота (от наличните данни не може да бъде направена оценка).</w:t>
      </w:r>
    </w:p>
    <w:p w14:paraId="4641F890" w14:textId="5DC730F9" w:rsidR="003B0FF7" w:rsidRDefault="003B0FF7" w:rsidP="003B0FF7"/>
    <w:tbl>
      <w:tblPr>
        <w:tblStyle w:val="TableGrid"/>
        <w:tblW w:w="0" w:type="auto"/>
        <w:tblLook w:val="04A0" w:firstRow="1" w:lastRow="0" w:firstColumn="1" w:lastColumn="0" w:noHBand="0" w:noVBand="1"/>
      </w:tblPr>
      <w:tblGrid>
        <w:gridCol w:w="3192"/>
        <w:gridCol w:w="3192"/>
        <w:gridCol w:w="3192"/>
      </w:tblGrid>
      <w:tr w:rsidR="003B0FF7" w14:paraId="58755854" w14:textId="77777777" w:rsidTr="003B0FF7">
        <w:tc>
          <w:tcPr>
            <w:tcW w:w="3192" w:type="dxa"/>
          </w:tcPr>
          <w:p w14:paraId="301F0BAC" w14:textId="7DAE3AA8" w:rsidR="003B0FF7" w:rsidRPr="003B0FF7" w:rsidRDefault="003B0FF7" w:rsidP="003B0FF7">
            <w:proofErr w:type="spellStart"/>
            <w:r w:rsidRPr="003B0FF7">
              <w:rPr>
                <w:b/>
                <w:bCs/>
                <w:szCs w:val="20"/>
                <w:lang w:val="en-US"/>
              </w:rPr>
              <w:t>MedDRA</w:t>
            </w:r>
            <w:proofErr w:type="spellEnd"/>
            <w:r w:rsidRPr="003B0FF7">
              <w:rPr>
                <w:b/>
                <w:bCs/>
                <w:szCs w:val="20"/>
                <w:lang w:val="en-US"/>
              </w:rPr>
              <w:t xml:space="preserve"> </w:t>
            </w:r>
            <w:r w:rsidRPr="003B0FF7">
              <w:rPr>
                <w:b/>
                <w:bCs/>
                <w:szCs w:val="20"/>
              </w:rPr>
              <w:t>Системно- органен клас</w:t>
            </w:r>
          </w:p>
        </w:tc>
        <w:tc>
          <w:tcPr>
            <w:tcW w:w="3192" w:type="dxa"/>
          </w:tcPr>
          <w:p w14:paraId="320F8A92" w14:textId="200D3558" w:rsidR="003B0FF7" w:rsidRPr="003B0FF7" w:rsidRDefault="003B0FF7" w:rsidP="003B0FF7">
            <w:r w:rsidRPr="003B0FF7">
              <w:rPr>
                <w:b/>
                <w:bCs/>
                <w:szCs w:val="20"/>
              </w:rPr>
              <w:t>Нежелана лекарствена реакция</w:t>
            </w:r>
          </w:p>
        </w:tc>
        <w:tc>
          <w:tcPr>
            <w:tcW w:w="3192" w:type="dxa"/>
          </w:tcPr>
          <w:p w14:paraId="1943C8A6" w14:textId="35C4439E" w:rsidR="003B0FF7" w:rsidRPr="003B0FF7" w:rsidRDefault="003B0FF7" w:rsidP="003B0FF7">
            <w:r w:rsidRPr="003B0FF7">
              <w:rPr>
                <w:b/>
                <w:bCs/>
                <w:szCs w:val="20"/>
              </w:rPr>
              <w:t>Честота</w:t>
            </w:r>
          </w:p>
        </w:tc>
      </w:tr>
      <w:tr w:rsidR="003B0FF7" w14:paraId="7D781CA3" w14:textId="77777777" w:rsidTr="003B0FF7">
        <w:tc>
          <w:tcPr>
            <w:tcW w:w="3192" w:type="dxa"/>
            <w:vMerge w:val="restart"/>
          </w:tcPr>
          <w:p w14:paraId="28CA680F" w14:textId="7BE42AF1" w:rsidR="003B0FF7" w:rsidRPr="003B0FF7" w:rsidRDefault="003B0FF7" w:rsidP="003B0FF7">
            <w:r w:rsidRPr="003B0FF7">
              <w:rPr>
                <w:szCs w:val="20"/>
              </w:rPr>
              <w:t>Инфекции и инфестации</w:t>
            </w:r>
          </w:p>
        </w:tc>
        <w:tc>
          <w:tcPr>
            <w:tcW w:w="3192" w:type="dxa"/>
          </w:tcPr>
          <w:p w14:paraId="7806BD3F" w14:textId="7B504779" w:rsidR="003B0FF7" w:rsidRPr="003B0FF7" w:rsidRDefault="003B0FF7" w:rsidP="003B0FF7">
            <w:r w:rsidRPr="003B0FF7">
              <w:rPr>
                <w:szCs w:val="20"/>
              </w:rPr>
              <w:t>Бактериална суперинфекция, гъбична суперинфекция</w:t>
            </w:r>
          </w:p>
        </w:tc>
        <w:tc>
          <w:tcPr>
            <w:tcW w:w="3192" w:type="dxa"/>
          </w:tcPr>
          <w:p w14:paraId="359703C3" w14:textId="51D2EAC3" w:rsidR="003B0FF7" w:rsidRPr="003B0FF7" w:rsidRDefault="003B0FF7" w:rsidP="003B0FF7">
            <w:r w:rsidRPr="003B0FF7">
              <w:rPr>
                <w:szCs w:val="20"/>
              </w:rPr>
              <w:t>Редки</w:t>
            </w:r>
          </w:p>
        </w:tc>
      </w:tr>
      <w:tr w:rsidR="003B0FF7" w14:paraId="43A0F58C" w14:textId="77777777" w:rsidTr="003B0FF7">
        <w:tc>
          <w:tcPr>
            <w:tcW w:w="3192" w:type="dxa"/>
            <w:vMerge/>
          </w:tcPr>
          <w:p w14:paraId="03EFA064" w14:textId="77777777" w:rsidR="003B0FF7" w:rsidRPr="003B0FF7" w:rsidRDefault="003B0FF7" w:rsidP="003B0FF7"/>
        </w:tc>
        <w:tc>
          <w:tcPr>
            <w:tcW w:w="3192" w:type="dxa"/>
          </w:tcPr>
          <w:p w14:paraId="1AE8C385" w14:textId="238513C8" w:rsidR="003B0FF7" w:rsidRPr="003B0FF7" w:rsidRDefault="003B0FF7" w:rsidP="003B0FF7">
            <w:r w:rsidRPr="003B0FF7">
              <w:rPr>
                <w:szCs w:val="20"/>
              </w:rPr>
              <w:t>Колит, свързан с употреба на антибиотик</w:t>
            </w:r>
          </w:p>
        </w:tc>
        <w:tc>
          <w:tcPr>
            <w:tcW w:w="3192" w:type="dxa"/>
          </w:tcPr>
          <w:p w14:paraId="6EA178B7" w14:textId="4354AA6F" w:rsidR="003B0FF7" w:rsidRPr="003B0FF7" w:rsidRDefault="003B0FF7" w:rsidP="003B0FF7">
            <w:r w:rsidRPr="003B0FF7">
              <w:rPr>
                <w:szCs w:val="20"/>
              </w:rPr>
              <w:t>Много редки</w:t>
            </w:r>
          </w:p>
        </w:tc>
      </w:tr>
      <w:tr w:rsidR="003B0FF7" w14:paraId="3D6DEA3C" w14:textId="77777777" w:rsidTr="003B0FF7">
        <w:tc>
          <w:tcPr>
            <w:tcW w:w="3192" w:type="dxa"/>
            <w:vMerge w:val="restart"/>
          </w:tcPr>
          <w:p w14:paraId="10F8D973" w14:textId="221B48CE" w:rsidR="003B0FF7" w:rsidRPr="003B0FF7" w:rsidRDefault="003B0FF7" w:rsidP="003B0FF7">
            <w:r w:rsidRPr="003B0FF7">
              <w:rPr>
                <w:szCs w:val="20"/>
              </w:rPr>
              <w:t>Нарушения на кръвта и лимфната система</w:t>
            </w:r>
          </w:p>
        </w:tc>
        <w:tc>
          <w:tcPr>
            <w:tcW w:w="3192" w:type="dxa"/>
          </w:tcPr>
          <w:p w14:paraId="35BABF3C" w14:textId="0BC4D092" w:rsidR="003B0FF7" w:rsidRPr="003B0FF7" w:rsidRDefault="003B0FF7" w:rsidP="003B0FF7">
            <w:r w:rsidRPr="003B0FF7">
              <w:rPr>
                <w:szCs w:val="20"/>
              </w:rPr>
              <w:t>Еозинофилия</w:t>
            </w:r>
          </w:p>
        </w:tc>
        <w:tc>
          <w:tcPr>
            <w:tcW w:w="3192" w:type="dxa"/>
          </w:tcPr>
          <w:p w14:paraId="58472BF3" w14:textId="18821A54" w:rsidR="003B0FF7" w:rsidRPr="003B0FF7" w:rsidRDefault="003B0FF7" w:rsidP="003B0FF7">
            <w:r w:rsidRPr="003B0FF7">
              <w:rPr>
                <w:szCs w:val="20"/>
              </w:rPr>
              <w:t>Редки</w:t>
            </w:r>
          </w:p>
        </w:tc>
      </w:tr>
      <w:tr w:rsidR="003B0FF7" w14:paraId="35DBB83F" w14:textId="77777777" w:rsidTr="003B0FF7">
        <w:tc>
          <w:tcPr>
            <w:tcW w:w="3192" w:type="dxa"/>
            <w:vMerge/>
          </w:tcPr>
          <w:p w14:paraId="3CBFDB49" w14:textId="77777777" w:rsidR="003B0FF7" w:rsidRPr="003B0FF7" w:rsidRDefault="003B0FF7" w:rsidP="003B0FF7"/>
        </w:tc>
        <w:tc>
          <w:tcPr>
            <w:tcW w:w="3192" w:type="dxa"/>
          </w:tcPr>
          <w:p w14:paraId="274C510B" w14:textId="5238BF36" w:rsidR="003B0FF7" w:rsidRPr="003B0FF7" w:rsidRDefault="003B0FF7" w:rsidP="003B0FF7">
            <w:r w:rsidRPr="003B0FF7">
              <w:rPr>
                <w:szCs w:val="20"/>
              </w:rPr>
              <w:t>левкопения, агранулоцитоза, панцитопения, тромбоцитопения, хемолитична анемия</w:t>
            </w:r>
          </w:p>
        </w:tc>
        <w:tc>
          <w:tcPr>
            <w:tcW w:w="3192" w:type="dxa"/>
          </w:tcPr>
          <w:p w14:paraId="35CDDE73" w14:textId="660C6B62" w:rsidR="003B0FF7" w:rsidRPr="003B0FF7" w:rsidRDefault="003B0FF7" w:rsidP="003B0FF7">
            <w:r w:rsidRPr="003B0FF7">
              <w:rPr>
                <w:szCs w:val="20"/>
              </w:rPr>
              <w:t>Много редки</w:t>
            </w:r>
          </w:p>
        </w:tc>
      </w:tr>
      <w:tr w:rsidR="003B0FF7" w14:paraId="69AF3115" w14:textId="77777777" w:rsidTr="003B0FF7">
        <w:tc>
          <w:tcPr>
            <w:tcW w:w="3192" w:type="dxa"/>
            <w:vMerge w:val="restart"/>
          </w:tcPr>
          <w:p w14:paraId="493813E4" w14:textId="0580769B" w:rsidR="003B0FF7" w:rsidRPr="003B0FF7" w:rsidRDefault="003B0FF7" w:rsidP="003B0FF7">
            <w:r w:rsidRPr="003B0FF7">
              <w:rPr>
                <w:szCs w:val="20"/>
              </w:rPr>
              <w:t>Нарушения на имунната система</w:t>
            </w:r>
          </w:p>
        </w:tc>
        <w:tc>
          <w:tcPr>
            <w:tcW w:w="3192" w:type="dxa"/>
          </w:tcPr>
          <w:p w14:paraId="075FE4DA" w14:textId="2C52D048" w:rsidR="003B0FF7" w:rsidRPr="003B0FF7" w:rsidRDefault="003B0FF7" w:rsidP="003B0FF7">
            <w:r w:rsidRPr="003B0FF7">
              <w:rPr>
                <w:szCs w:val="20"/>
              </w:rPr>
              <w:t>Свръхчувствителност</w:t>
            </w:r>
          </w:p>
        </w:tc>
        <w:tc>
          <w:tcPr>
            <w:tcW w:w="3192" w:type="dxa"/>
          </w:tcPr>
          <w:p w14:paraId="04DB3C91" w14:textId="000D27F0" w:rsidR="003B0FF7" w:rsidRPr="003B0FF7" w:rsidRDefault="003B0FF7" w:rsidP="003B0FF7">
            <w:r w:rsidRPr="003B0FF7">
              <w:rPr>
                <w:szCs w:val="20"/>
              </w:rPr>
              <w:t>Редки</w:t>
            </w:r>
          </w:p>
        </w:tc>
      </w:tr>
      <w:tr w:rsidR="003B0FF7" w14:paraId="4722B964" w14:textId="77777777" w:rsidTr="003B0FF7">
        <w:tc>
          <w:tcPr>
            <w:tcW w:w="3192" w:type="dxa"/>
            <w:vMerge/>
          </w:tcPr>
          <w:p w14:paraId="00FAEB7E" w14:textId="77777777" w:rsidR="003B0FF7" w:rsidRPr="003B0FF7" w:rsidRDefault="003B0FF7" w:rsidP="003B0FF7"/>
        </w:tc>
        <w:tc>
          <w:tcPr>
            <w:tcW w:w="3192" w:type="dxa"/>
          </w:tcPr>
          <w:p w14:paraId="3528F3BA" w14:textId="13C1C422" w:rsidR="003B0FF7" w:rsidRPr="003B0FF7" w:rsidRDefault="003B0FF7" w:rsidP="003B0FF7">
            <w:r w:rsidRPr="003B0FF7">
              <w:rPr>
                <w:szCs w:val="20"/>
              </w:rPr>
              <w:t>Анафилактиччен шок, серумна болест</w:t>
            </w:r>
          </w:p>
        </w:tc>
        <w:tc>
          <w:tcPr>
            <w:tcW w:w="3192" w:type="dxa"/>
          </w:tcPr>
          <w:p w14:paraId="7F1AEDD3" w14:textId="0B8E0AB2" w:rsidR="003B0FF7" w:rsidRPr="003B0FF7" w:rsidRDefault="003B0FF7" w:rsidP="003B0FF7">
            <w:r w:rsidRPr="003B0FF7">
              <w:rPr>
                <w:szCs w:val="20"/>
              </w:rPr>
              <w:t>Много редки</w:t>
            </w:r>
          </w:p>
        </w:tc>
      </w:tr>
      <w:tr w:rsidR="003B0FF7" w14:paraId="660CECA8" w14:textId="77777777" w:rsidTr="003B0FF7">
        <w:tc>
          <w:tcPr>
            <w:tcW w:w="3192" w:type="dxa"/>
            <w:vMerge/>
          </w:tcPr>
          <w:p w14:paraId="1A2F0B9F" w14:textId="77777777" w:rsidR="003B0FF7" w:rsidRPr="003B0FF7" w:rsidRDefault="003B0FF7" w:rsidP="003B0FF7"/>
        </w:tc>
        <w:tc>
          <w:tcPr>
            <w:tcW w:w="3192" w:type="dxa"/>
          </w:tcPr>
          <w:p w14:paraId="19DD8185" w14:textId="77777777" w:rsidR="003B0FF7" w:rsidRPr="003B0FF7" w:rsidRDefault="003B0FF7" w:rsidP="003B0FF7"/>
        </w:tc>
        <w:tc>
          <w:tcPr>
            <w:tcW w:w="3192" w:type="dxa"/>
          </w:tcPr>
          <w:p w14:paraId="61BE8BFA" w14:textId="77777777" w:rsidR="003B0FF7" w:rsidRPr="003B0FF7" w:rsidRDefault="003B0FF7" w:rsidP="003B0FF7"/>
        </w:tc>
      </w:tr>
      <w:tr w:rsidR="003B0FF7" w14:paraId="3F1C6A79" w14:textId="77777777" w:rsidTr="003B0FF7">
        <w:tc>
          <w:tcPr>
            <w:tcW w:w="3192" w:type="dxa"/>
          </w:tcPr>
          <w:p w14:paraId="18DFC605" w14:textId="7C8DF85C" w:rsidR="003B0FF7" w:rsidRPr="003B0FF7" w:rsidRDefault="003B0FF7" w:rsidP="003B0FF7">
            <w:r w:rsidRPr="003B0FF7">
              <w:rPr>
                <w:szCs w:val="20"/>
              </w:rPr>
              <w:t>Нарушения на метаболизма и храненето</w:t>
            </w:r>
          </w:p>
        </w:tc>
        <w:tc>
          <w:tcPr>
            <w:tcW w:w="3192" w:type="dxa"/>
          </w:tcPr>
          <w:p w14:paraId="5BBC7140" w14:textId="6D7DD02A" w:rsidR="003B0FF7" w:rsidRPr="003B0FF7" w:rsidRDefault="003B0FF7" w:rsidP="003B0FF7">
            <w:r w:rsidRPr="003B0FF7">
              <w:rPr>
                <w:szCs w:val="20"/>
              </w:rPr>
              <w:t>Анорексия</w:t>
            </w:r>
          </w:p>
        </w:tc>
        <w:tc>
          <w:tcPr>
            <w:tcW w:w="3192" w:type="dxa"/>
          </w:tcPr>
          <w:p w14:paraId="6751905F" w14:textId="0EA7C715" w:rsidR="003B0FF7" w:rsidRPr="003B0FF7" w:rsidRDefault="003B0FF7" w:rsidP="003B0FF7">
            <w:r w:rsidRPr="003B0FF7">
              <w:rPr>
                <w:szCs w:val="20"/>
              </w:rPr>
              <w:t>Редки</w:t>
            </w:r>
          </w:p>
        </w:tc>
      </w:tr>
      <w:tr w:rsidR="003B0FF7" w14:paraId="68805978" w14:textId="77777777" w:rsidTr="003B0FF7">
        <w:tc>
          <w:tcPr>
            <w:tcW w:w="3192" w:type="dxa"/>
            <w:vMerge w:val="restart"/>
          </w:tcPr>
          <w:p w14:paraId="402D7541" w14:textId="558D32CA" w:rsidR="003B0FF7" w:rsidRPr="003B0FF7" w:rsidRDefault="003B0FF7" w:rsidP="003B0FF7">
            <w:r w:rsidRPr="003B0FF7">
              <w:rPr>
                <w:szCs w:val="20"/>
              </w:rPr>
              <w:t>Нарушения на нервната система</w:t>
            </w:r>
          </w:p>
        </w:tc>
        <w:tc>
          <w:tcPr>
            <w:tcW w:w="3192" w:type="dxa"/>
          </w:tcPr>
          <w:p w14:paraId="2AF81B87" w14:textId="24E25822" w:rsidR="003B0FF7" w:rsidRPr="003B0FF7" w:rsidRDefault="003B0FF7" w:rsidP="003B0FF7">
            <w:r w:rsidRPr="003B0FF7">
              <w:rPr>
                <w:szCs w:val="20"/>
              </w:rPr>
              <w:t>Главоболие</w:t>
            </w:r>
          </w:p>
        </w:tc>
        <w:tc>
          <w:tcPr>
            <w:tcW w:w="3192" w:type="dxa"/>
          </w:tcPr>
          <w:p w14:paraId="0B44C683" w14:textId="1A5BE7A5" w:rsidR="003B0FF7" w:rsidRPr="003B0FF7" w:rsidRDefault="003B0FF7" w:rsidP="003B0FF7">
            <w:r w:rsidRPr="003B0FF7">
              <w:rPr>
                <w:szCs w:val="20"/>
              </w:rPr>
              <w:t>Нечести</w:t>
            </w:r>
          </w:p>
        </w:tc>
      </w:tr>
      <w:tr w:rsidR="003B0FF7" w14:paraId="4C8271E8" w14:textId="77777777" w:rsidTr="003B0FF7">
        <w:tc>
          <w:tcPr>
            <w:tcW w:w="3192" w:type="dxa"/>
            <w:vMerge/>
          </w:tcPr>
          <w:p w14:paraId="1EF52E2E" w14:textId="77777777" w:rsidR="003B0FF7" w:rsidRPr="003B0FF7" w:rsidRDefault="003B0FF7" w:rsidP="003B0FF7"/>
        </w:tc>
        <w:tc>
          <w:tcPr>
            <w:tcW w:w="3192" w:type="dxa"/>
          </w:tcPr>
          <w:p w14:paraId="3EF96F88" w14:textId="52D26FDE" w:rsidR="003B0FF7" w:rsidRPr="003B0FF7" w:rsidRDefault="003B0FF7" w:rsidP="003B0FF7">
            <w:r w:rsidRPr="003B0FF7">
              <w:rPr>
                <w:szCs w:val="20"/>
              </w:rPr>
              <w:t>Вертиго</w:t>
            </w:r>
          </w:p>
        </w:tc>
        <w:tc>
          <w:tcPr>
            <w:tcW w:w="3192" w:type="dxa"/>
          </w:tcPr>
          <w:p w14:paraId="02387F90" w14:textId="6E1A8A10" w:rsidR="003B0FF7" w:rsidRPr="003B0FF7" w:rsidRDefault="003B0FF7" w:rsidP="003B0FF7">
            <w:r w:rsidRPr="003B0FF7">
              <w:rPr>
                <w:szCs w:val="20"/>
              </w:rPr>
              <w:t>Редки</w:t>
            </w:r>
          </w:p>
        </w:tc>
      </w:tr>
      <w:tr w:rsidR="003B0FF7" w14:paraId="7225AC19" w14:textId="77777777" w:rsidTr="003B0FF7">
        <w:tc>
          <w:tcPr>
            <w:tcW w:w="3192" w:type="dxa"/>
            <w:vMerge/>
          </w:tcPr>
          <w:p w14:paraId="4358ACC5" w14:textId="77777777" w:rsidR="003B0FF7" w:rsidRPr="003B0FF7" w:rsidRDefault="003B0FF7" w:rsidP="003B0FF7"/>
        </w:tc>
        <w:tc>
          <w:tcPr>
            <w:tcW w:w="3192" w:type="dxa"/>
          </w:tcPr>
          <w:p w14:paraId="3BE8EA18" w14:textId="0B2F6FAB" w:rsidR="003B0FF7" w:rsidRPr="003B0FF7" w:rsidRDefault="003B0FF7" w:rsidP="003B0FF7">
            <w:r w:rsidRPr="003B0FF7">
              <w:rPr>
                <w:szCs w:val="20"/>
              </w:rPr>
              <w:t>Психомоторна свръхактивност</w:t>
            </w:r>
          </w:p>
        </w:tc>
        <w:tc>
          <w:tcPr>
            <w:tcW w:w="3192" w:type="dxa"/>
          </w:tcPr>
          <w:p w14:paraId="71695D1A" w14:textId="35DB9D4F" w:rsidR="003B0FF7" w:rsidRPr="003B0FF7" w:rsidRDefault="003B0FF7" w:rsidP="003B0FF7">
            <w:r w:rsidRPr="003B0FF7">
              <w:rPr>
                <w:szCs w:val="20"/>
              </w:rPr>
              <w:t>Много редки</w:t>
            </w:r>
          </w:p>
        </w:tc>
      </w:tr>
      <w:tr w:rsidR="003B0FF7" w14:paraId="4252CDC5" w14:textId="77777777" w:rsidTr="003B0FF7">
        <w:tc>
          <w:tcPr>
            <w:tcW w:w="3192" w:type="dxa"/>
            <w:vMerge w:val="restart"/>
          </w:tcPr>
          <w:p w14:paraId="2A482C73" w14:textId="452E9D4A" w:rsidR="003B0FF7" w:rsidRPr="003B0FF7" w:rsidRDefault="003B0FF7" w:rsidP="003B0FF7">
            <w:r w:rsidRPr="003B0FF7">
              <w:rPr>
                <w:szCs w:val="20"/>
              </w:rPr>
              <w:t>Стомашно-чревни нарушения</w:t>
            </w:r>
          </w:p>
        </w:tc>
        <w:tc>
          <w:tcPr>
            <w:tcW w:w="3192" w:type="dxa"/>
          </w:tcPr>
          <w:p w14:paraId="2DDE0AE0" w14:textId="28550590" w:rsidR="003B0FF7" w:rsidRPr="003B0FF7" w:rsidRDefault="003B0FF7" w:rsidP="003B0FF7">
            <w:r w:rsidRPr="003B0FF7">
              <w:rPr>
                <w:szCs w:val="20"/>
              </w:rPr>
              <w:t>Диария</w:t>
            </w:r>
          </w:p>
        </w:tc>
        <w:tc>
          <w:tcPr>
            <w:tcW w:w="3192" w:type="dxa"/>
          </w:tcPr>
          <w:p w14:paraId="3A53F7B6" w14:textId="60C32B72" w:rsidR="003B0FF7" w:rsidRPr="003B0FF7" w:rsidRDefault="003B0FF7" w:rsidP="003B0FF7">
            <w:r w:rsidRPr="003B0FF7">
              <w:rPr>
                <w:szCs w:val="20"/>
              </w:rPr>
              <w:t>Чести</w:t>
            </w:r>
          </w:p>
        </w:tc>
      </w:tr>
      <w:tr w:rsidR="003B0FF7" w14:paraId="5EA072A5" w14:textId="77777777" w:rsidTr="003B0FF7">
        <w:tc>
          <w:tcPr>
            <w:tcW w:w="3192" w:type="dxa"/>
            <w:vMerge/>
          </w:tcPr>
          <w:p w14:paraId="7DACD16F" w14:textId="77777777" w:rsidR="003B0FF7" w:rsidRPr="003B0FF7" w:rsidRDefault="003B0FF7" w:rsidP="003B0FF7"/>
        </w:tc>
        <w:tc>
          <w:tcPr>
            <w:tcW w:w="3192" w:type="dxa"/>
          </w:tcPr>
          <w:p w14:paraId="69EB8B7A" w14:textId="3A668EDA" w:rsidR="003B0FF7" w:rsidRPr="003B0FF7" w:rsidRDefault="003B0FF7" w:rsidP="003B0FF7">
            <w:r w:rsidRPr="003B0FF7">
              <w:rPr>
                <w:szCs w:val="20"/>
              </w:rPr>
              <w:t>Коремна болка, гадене, повръщане</w:t>
            </w:r>
          </w:p>
        </w:tc>
        <w:tc>
          <w:tcPr>
            <w:tcW w:w="3192" w:type="dxa"/>
          </w:tcPr>
          <w:p w14:paraId="0C52C6C7" w14:textId="0B832441" w:rsidR="003B0FF7" w:rsidRPr="003B0FF7" w:rsidRDefault="003B0FF7" w:rsidP="003B0FF7">
            <w:r w:rsidRPr="003B0FF7">
              <w:rPr>
                <w:szCs w:val="20"/>
              </w:rPr>
              <w:t>Нечести</w:t>
            </w:r>
          </w:p>
        </w:tc>
      </w:tr>
      <w:tr w:rsidR="003B0FF7" w14:paraId="5F9A76FE" w14:textId="77777777" w:rsidTr="003B0FF7">
        <w:tc>
          <w:tcPr>
            <w:tcW w:w="3192" w:type="dxa"/>
            <w:vMerge/>
          </w:tcPr>
          <w:p w14:paraId="4C5B002D" w14:textId="77777777" w:rsidR="003B0FF7" w:rsidRPr="003B0FF7" w:rsidRDefault="003B0FF7" w:rsidP="003B0FF7"/>
        </w:tc>
        <w:tc>
          <w:tcPr>
            <w:tcW w:w="3192" w:type="dxa"/>
          </w:tcPr>
          <w:p w14:paraId="5A22AF30" w14:textId="41128A09" w:rsidR="003B0FF7" w:rsidRPr="003B0FF7" w:rsidRDefault="003B0FF7" w:rsidP="003B0FF7">
            <w:r w:rsidRPr="003B0FF7">
              <w:rPr>
                <w:szCs w:val="20"/>
              </w:rPr>
              <w:t>Флатуленция</w:t>
            </w:r>
          </w:p>
        </w:tc>
        <w:tc>
          <w:tcPr>
            <w:tcW w:w="3192" w:type="dxa"/>
          </w:tcPr>
          <w:p w14:paraId="7FA7B367" w14:textId="7F464C7D" w:rsidR="003B0FF7" w:rsidRPr="003B0FF7" w:rsidRDefault="003B0FF7" w:rsidP="003B0FF7">
            <w:r w:rsidRPr="003B0FF7">
              <w:rPr>
                <w:szCs w:val="20"/>
              </w:rPr>
              <w:t>Редки</w:t>
            </w:r>
          </w:p>
        </w:tc>
      </w:tr>
      <w:tr w:rsidR="003B0FF7" w14:paraId="7FAD5459" w14:textId="77777777" w:rsidTr="003B0FF7">
        <w:tc>
          <w:tcPr>
            <w:tcW w:w="3192" w:type="dxa"/>
          </w:tcPr>
          <w:p w14:paraId="43D3E2C9" w14:textId="46F153B7" w:rsidR="003B0FF7" w:rsidRPr="003B0FF7" w:rsidRDefault="003B0FF7" w:rsidP="003B0FF7">
            <w:r w:rsidRPr="003B0FF7">
              <w:rPr>
                <w:szCs w:val="20"/>
              </w:rPr>
              <w:t>Хепатобилиарни нарушения</w:t>
            </w:r>
          </w:p>
        </w:tc>
        <w:tc>
          <w:tcPr>
            <w:tcW w:w="3192" w:type="dxa"/>
          </w:tcPr>
          <w:p w14:paraId="32B0242B" w14:textId="33257A82" w:rsidR="003B0FF7" w:rsidRPr="003B0FF7" w:rsidRDefault="003B0FF7" w:rsidP="003B0FF7">
            <w:r w:rsidRPr="003B0FF7">
              <w:rPr>
                <w:szCs w:val="20"/>
              </w:rPr>
              <w:t>Хепатит, холестатична жълтеница</w:t>
            </w:r>
          </w:p>
        </w:tc>
        <w:tc>
          <w:tcPr>
            <w:tcW w:w="3192" w:type="dxa"/>
          </w:tcPr>
          <w:p w14:paraId="2A6855B9" w14:textId="3FD99DB3" w:rsidR="003B0FF7" w:rsidRPr="003B0FF7" w:rsidRDefault="003B0FF7" w:rsidP="003B0FF7">
            <w:r w:rsidRPr="003B0FF7">
              <w:rPr>
                <w:szCs w:val="20"/>
              </w:rPr>
              <w:t>Много редки</w:t>
            </w:r>
          </w:p>
        </w:tc>
      </w:tr>
      <w:tr w:rsidR="003B0FF7" w14:paraId="48A36D4D" w14:textId="77777777" w:rsidTr="00170561">
        <w:tc>
          <w:tcPr>
            <w:tcW w:w="3192" w:type="dxa"/>
            <w:vMerge w:val="restart"/>
          </w:tcPr>
          <w:p w14:paraId="3789D8BD" w14:textId="2B489F29" w:rsidR="003B0FF7" w:rsidRPr="003B0FF7" w:rsidRDefault="003B0FF7" w:rsidP="003B0FF7">
            <w:pPr>
              <w:rPr>
                <w:lang w:val="ru-RU"/>
              </w:rPr>
            </w:pPr>
            <w:r w:rsidRPr="003B0FF7">
              <w:t>Нарушения на кожата и</w:t>
            </w:r>
            <w:r w:rsidRPr="003B0FF7">
              <w:rPr>
                <w:lang w:val="ru-RU"/>
              </w:rPr>
              <w:t xml:space="preserve"> </w:t>
            </w:r>
            <w:r w:rsidRPr="003B0FF7">
              <w:t>подкожната тъкан</w:t>
            </w:r>
          </w:p>
        </w:tc>
        <w:tc>
          <w:tcPr>
            <w:tcW w:w="3192" w:type="dxa"/>
          </w:tcPr>
          <w:p w14:paraId="3E4C8E9F" w14:textId="4A5D91E3" w:rsidR="003B0FF7" w:rsidRPr="003B0FF7" w:rsidRDefault="003B0FF7" w:rsidP="003B0FF7">
            <w:r w:rsidRPr="003B0FF7">
              <w:t>Обрив</w:t>
            </w:r>
          </w:p>
        </w:tc>
        <w:tc>
          <w:tcPr>
            <w:tcW w:w="3192" w:type="dxa"/>
            <w:vAlign w:val="bottom"/>
          </w:tcPr>
          <w:p w14:paraId="1A0839F0" w14:textId="02B29D97" w:rsidR="003B0FF7" w:rsidRPr="003B0FF7" w:rsidRDefault="003B0FF7" w:rsidP="003B0FF7">
            <w:r w:rsidRPr="003B0FF7">
              <w:t>Нечести</w:t>
            </w:r>
          </w:p>
        </w:tc>
      </w:tr>
      <w:tr w:rsidR="003B0FF7" w14:paraId="19CBEBA6" w14:textId="77777777" w:rsidTr="003B0FF7">
        <w:tc>
          <w:tcPr>
            <w:tcW w:w="3192" w:type="dxa"/>
            <w:vMerge/>
          </w:tcPr>
          <w:p w14:paraId="40A4F6E5" w14:textId="77777777" w:rsidR="003B0FF7" w:rsidRPr="003B0FF7" w:rsidRDefault="003B0FF7" w:rsidP="003B0FF7"/>
        </w:tc>
        <w:tc>
          <w:tcPr>
            <w:tcW w:w="3192" w:type="dxa"/>
          </w:tcPr>
          <w:p w14:paraId="13A07374" w14:textId="7A18CD02" w:rsidR="003B0FF7" w:rsidRPr="003B0FF7" w:rsidRDefault="003B0FF7" w:rsidP="003B0FF7">
            <w:r w:rsidRPr="003B0FF7">
              <w:t>Ангионевротичен едем, сърбеж</w:t>
            </w:r>
          </w:p>
        </w:tc>
        <w:tc>
          <w:tcPr>
            <w:tcW w:w="3192" w:type="dxa"/>
          </w:tcPr>
          <w:p w14:paraId="0D79EED4" w14:textId="247DD1EB" w:rsidR="003B0FF7" w:rsidRPr="003B0FF7" w:rsidRDefault="003B0FF7" w:rsidP="003B0FF7">
            <w:r w:rsidRPr="003B0FF7">
              <w:t>Редки</w:t>
            </w:r>
          </w:p>
        </w:tc>
      </w:tr>
      <w:tr w:rsidR="003B0FF7" w14:paraId="1FA6BD8C" w14:textId="77777777" w:rsidTr="003B0FF7">
        <w:tc>
          <w:tcPr>
            <w:tcW w:w="3192" w:type="dxa"/>
            <w:vMerge/>
          </w:tcPr>
          <w:p w14:paraId="3F1BEE5C" w14:textId="77777777" w:rsidR="003B0FF7" w:rsidRPr="003B0FF7" w:rsidRDefault="003B0FF7" w:rsidP="003B0FF7"/>
        </w:tc>
        <w:tc>
          <w:tcPr>
            <w:tcW w:w="3192" w:type="dxa"/>
          </w:tcPr>
          <w:p w14:paraId="2D941BF6" w14:textId="09EAF885" w:rsidR="003B0FF7" w:rsidRPr="003B0FF7" w:rsidRDefault="003B0FF7" w:rsidP="003B0FF7">
            <w:r w:rsidRPr="003B0FF7">
              <w:t>Синдром на Стивънс Джонсън, токсична епидермална некролиза</w:t>
            </w:r>
          </w:p>
        </w:tc>
        <w:tc>
          <w:tcPr>
            <w:tcW w:w="3192" w:type="dxa"/>
          </w:tcPr>
          <w:p w14:paraId="26016C5C" w14:textId="164CB91F" w:rsidR="003B0FF7" w:rsidRPr="003B0FF7" w:rsidRDefault="003B0FF7" w:rsidP="003B0FF7">
            <w:r w:rsidRPr="003B0FF7">
              <w:t>Много редки</w:t>
            </w:r>
          </w:p>
        </w:tc>
      </w:tr>
      <w:tr w:rsidR="003B0FF7" w14:paraId="4689F580" w14:textId="77777777" w:rsidTr="003B0FF7">
        <w:tc>
          <w:tcPr>
            <w:tcW w:w="3192" w:type="dxa"/>
            <w:vMerge/>
          </w:tcPr>
          <w:p w14:paraId="5AC25935" w14:textId="77777777" w:rsidR="003B0FF7" w:rsidRPr="003B0FF7" w:rsidRDefault="003B0FF7" w:rsidP="003B0FF7"/>
        </w:tc>
        <w:tc>
          <w:tcPr>
            <w:tcW w:w="3192" w:type="dxa"/>
          </w:tcPr>
          <w:p w14:paraId="6CE52CAE" w14:textId="18669396" w:rsidR="003B0FF7" w:rsidRPr="003B0FF7" w:rsidRDefault="003B0FF7" w:rsidP="003B0FF7">
            <w:r w:rsidRPr="003B0FF7">
              <w:t xml:space="preserve">Лекарствен обрив с еозинофилия и системни симптоми </w:t>
            </w:r>
            <w:r w:rsidRPr="003B0FF7">
              <w:rPr>
                <w:lang w:val="ru-RU"/>
              </w:rPr>
              <w:t>(</w:t>
            </w:r>
            <w:r w:rsidRPr="003B0FF7">
              <w:rPr>
                <w:lang w:val="en-US"/>
              </w:rPr>
              <w:t>DRESS</w:t>
            </w:r>
            <w:r w:rsidRPr="003B0FF7">
              <w:rPr>
                <w:lang w:val="ru-RU"/>
              </w:rPr>
              <w:t>)</w:t>
            </w:r>
          </w:p>
        </w:tc>
        <w:tc>
          <w:tcPr>
            <w:tcW w:w="3192" w:type="dxa"/>
          </w:tcPr>
          <w:p w14:paraId="3238933F" w14:textId="77777777" w:rsidR="003B0FF7" w:rsidRPr="003B0FF7" w:rsidRDefault="003B0FF7" w:rsidP="003B0FF7">
            <w:r w:rsidRPr="003B0FF7">
              <w:t>С</w:t>
            </w:r>
            <w:r w:rsidRPr="003B0FF7">
              <w:tab/>
              <w:t>неизвестна</w:t>
            </w:r>
          </w:p>
          <w:p w14:paraId="2EEFF4AA" w14:textId="3F75A2BE" w:rsidR="003B0FF7" w:rsidRPr="003B0FF7" w:rsidRDefault="003B0FF7" w:rsidP="003B0FF7">
            <w:r w:rsidRPr="003B0FF7">
              <w:t>честота</w:t>
            </w:r>
          </w:p>
        </w:tc>
      </w:tr>
      <w:tr w:rsidR="003B0FF7" w14:paraId="179E7347" w14:textId="77777777" w:rsidTr="003B0FF7">
        <w:tc>
          <w:tcPr>
            <w:tcW w:w="3192" w:type="dxa"/>
            <w:vMerge w:val="restart"/>
          </w:tcPr>
          <w:p w14:paraId="359BFDE0" w14:textId="205B48A4" w:rsidR="003B0FF7" w:rsidRPr="003B0FF7" w:rsidRDefault="003B0FF7" w:rsidP="003B0FF7">
            <w:r w:rsidRPr="003B0FF7">
              <w:rPr>
                <w:szCs w:val="20"/>
              </w:rPr>
              <w:t>Нарушения на бъбреците и пикочните пътища</w:t>
            </w:r>
          </w:p>
        </w:tc>
        <w:tc>
          <w:tcPr>
            <w:tcW w:w="3192" w:type="dxa"/>
          </w:tcPr>
          <w:p w14:paraId="3C675411" w14:textId="68FE8156" w:rsidR="003B0FF7" w:rsidRPr="003B0FF7" w:rsidRDefault="003B0FF7" w:rsidP="003B0FF7">
            <w:r w:rsidRPr="003B0FF7">
              <w:rPr>
                <w:szCs w:val="20"/>
              </w:rPr>
              <w:t>Интерстициален нефрит</w:t>
            </w:r>
          </w:p>
        </w:tc>
        <w:tc>
          <w:tcPr>
            <w:tcW w:w="3192" w:type="dxa"/>
          </w:tcPr>
          <w:p w14:paraId="6310D3E9" w14:textId="06B49E35" w:rsidR="003B0FF7" w:rsidRPr="003B0FF7" w:rsidRDefault="003B0FF7" w:rsidP="003B0FF7">
            <w:r w:rsidRPr="003B0FF7">
              <w:rPr>
                <w:szCs w:val="20"/>
              </w:rPr>
              <w:t>Много редки</w:t>
            </w:r>
          </w:p>
        </w:tc>
      </w:tr>
      <w:tr w:rsidR="003B0FF7" w14:paraId="24C0714F" w14:textId="77777777" w:rsidTr="003B0FF7">
        <w:tc>
          <w:tcPr>
            <w:tcW w:w="3192" w:type="dxa"/>
            <w:vMerge/>
          </w:tcPr>
          <w:p w14:paraId="34B93845" w14:textId="77777777" w:rsidR="003B0FF7" w:rsidRPr="003B0FF7" w:rsidRDefault="003B0FF7" w:rsidP="003B0FF7"/>
        </w:tc>
        <w:tc>
          <w:tcPr>
            <w:tcW w:w="3192" w:type="dxa"/>
          </w:tcPr>
          <w:p w14:paraId="40B081DD" w14:textId="5A260230" w:rsidR="003B0FF7" w:rsidRPr="003B0FF7" w:rsidRDefault="003B0FF7" w:rsidP="003B0FF7">
            <w:r w:rsidRPr="003B0FF7">
              <w:rPr>
                <w:szCs w:val="20"/>
              </w:rPr>
              <w:t xml:space="preserve">Остра бъбречна недостатъчност, включително </w:t>
            </w:r>
            <w:r w:rsidRPr="003B0FF7">
              <w:rPr>
                <w:szCs w:val="20"/>
              </w:rPr>
              <w:lastRenderedPageBreak/>
              <w:t>тубулоинтерстициален нефрит като съпътстващо патологично състояние</w:t>
            </w:r>
          </w:p>
        </w:tc>
        <w:tc>
          <w:tcPr>
            <w:tcW w:w="3192" w:type="dxa"/>
          </w:tcPr>
          <w:p w14:paraId="7F2EC858" w14:textId="49B23740" w:rsidR="003B0FF7" w:rsidRPr="003B0FF7" w:rsidRDefault="003B0FF7" w:rsidP="003B0FF7">
            <w:r>
              <w:rPr>
                <w:szCs w:val="20"/>
              </w:rPr>
              <w:lastRenderedPageBreak/>
              <w:t xml:space="preserve">С </w:t>
            </w:r>
            <w:r w:rsidRPr="003B0FF7">
              <w:rPr>
                <w:szCs w:val="20"/>
              </w:rPr>
              <w:t>неизвестна</w:t>
            </w:r>
          </w:p>
          <w:p w14:paraId="4E72CA1C" w14:textId="40C8E12A" w:rsidR="003B0FF7" w:rsidRPr="003B0FF7" w:rsidRDefault="003B0FF7" w:rsidP="003B0FF7">
            <w:r w:rsidRPr="003B0FF7">
              <w:rPr>
                <w:szCs w:val="20"/>
              </w:rPr>
              <w:t>честота</w:t>
            </w:r>
          </w:p>
        </w:tc>
      </w:tr>
      <w:tr w:rsidR="003B0FF7" w14:paraId="3B365862" w14:textId="77777777" w:rsidTr="003B0FF7">
        <w:tc>
          <w:tcPr>
            <w:tcW w:w="3192" w:type="dxa"/>
          </w:tcPr>
          <w:p w14:paraId="05C7B513" w14:textId="7572D236" w:rsidR="003B0FF7" w:rsidRPr="003B0FF7" w:rsidRDefault="003B0FF7" w:rsidP="003B0FF7">
            <w:r w:rsidRPr="003B0FF7">
              <w:rPr>
                <w:szCs w:val="20"/>
              </w:rPr>
              <w:t>Общи нарушения и ефекти на мястото на приложение</w:t>
            </w:r>
          </w:p>
        </w:tc>
        <w:tc>
          <w:tcPr>
            <w:tcW w:w="3192" w:type="dxa"/>
          </w:tcPr>
          <w:p w14:paraId="597A576B" w14:textId="50F7462C" w:rsidR="003B0FF7" w:rsidRPr="003B0FF7" w:rsidRDefault="003B0FF7" w:rsidP="003B0FF7">
            <w:r w:rsidRPr="003B0FF7">
              <w:rPr>
                <w:szCs w:val="20"/>
              </w:rPr>
              <w:t>Възпаление на лигавиците, пирексия</w:t>
            </w:r>
          </w:p>
        </w:tc>
        <w:tc>
          <w:tcPr>
            <w:tcW w:w="3192" w:type="dxa"/>
          </w:tcPr>
          <w:p w14:paraId="45788295" w14:textId="394BD6D5" w:rsidR="003B0FF7" w:rsidRPr="003B0FF7" w:rsidRDefault="003B0FF7" w:rsidP="003B0FF7">
            <w:r w:rsidRPr="003B0FF7">
              <w:rPr>
                <w:szCs w:val="20"/>
              </w:rPr>
              <w:t>Редки</w:t>
            </w:r>
          </w:p>
        </w:tc>
      </w:tr>
      <w:tr w:rsidR="003B0FF7" w14:paraId="33E4FB6B" w14:textId="77777777" w:rsidTr="003B0FF7">
        <w:tc>
          <w:tcPr>
            <w:tcW w:w="3192" w:type="dxa"/>
            <w:vMerge w:val="restart"/>
          </w:tcPr>
          <w:p w14:paraId="2EE981AB" w14:textId="2D7D82D8" w:rsidR="003B0FF7" w:rsidRPr="003B0FF7" w:rsidRDefault="003B0FF7" w:rsidP="003B0FF7">
            <w:r w:rsidRPr="003B0FF7">
              <w:rPr>
                <w:szCs w:val="20"/>
              </w:rPr>
              <w:t>Изследвания</w:t>
            </w:r>
          </w:p>
        </w:tc>
        <w:tc>
          <w:tcPr>
            <w:tcW w:w="3192" w:type="dxa"/>
          </w:tcPr>
          <w:p w14:paraId="4F203D56" w14:textId="43116DAA" w:rsidR="003B0FF7" w:rsidRPr="003B0FF7" w:rsidRDefault="003B0FF7" w:rsidP="003B0FF7">
            <w:r w:rsidRPr="003B0FF7">
              <w:rPr>
                <w:szCs w:val="20"/>
              </w:rPr>
              <w:t>Повишени чернодробни ензими (трансаминази, алкална фосфатаза)</w:t>
            </w:r>
          </w:p>
        </w:tc>
        <w:tc>
          <w:tcPr>
            <w:tcW w:w="3192" w:type="dxa"/>
          </w:tcPr>
          <w:p w14:paraId="22DDD945" w14:textId="0EA8DA65" w:rsidR="003B0FF7" w:rsidRPr="003B0FF7" w:rsidRDefault="003B0FF7" w:rsidP="003B0FF7">
            <w:r w:rsidRPr="003B0FF7">
              <w:rPr>
                <w:szCs w:val="20"/>
              </w:rPr>
              <w:t>Нечести</w:t>
            </w:r>
          </w:p>
        </w:tc>
      </w:tr>
      <w:tr w:rsidR="003B0FF7" w14:paraId="74BB9150" w14:textId="77777777" w:rsidTr="003B0FF7">
        <w:tc>
          <w:tcPr>
            <w:tcW w:w="3192" w:type="dxa"/>
            <w:vMerge/>
          </w:tcPr>
          <w:p w14:paraId="728DF90E" w14:textId="77777777" w:rsidR="003B0FF7" w:rsidRPr="003B0FF7" w:rsidRDefault="003B0FF7" w:rsidP="003B0FF7"/>
        </w:tc>
        <w:tc>
          <w:tcPr>
            <w:tcW w:w="3192" w:type="dxa"/>
          </w:tcPr>
          <w:p w14:paraId="4B988F56" w14:textId="7ECEFAAD" w:rsidR="003B0FF7" w:rsidRPr="003B0FF7" w:rsidRDefault="003B0FF7" w:rsidP="003B0FF7">
            <w:r w:rsidRPr="003B0FF7">
              <w:rPr>
                <w:szCs w:val="20"/>
              </w:rPr>
              <w:t>Повишение на кръвната урея</w:t>
            </w:r>
          </w:p>
        </w:tc>
        <w:tc>
          <w:tcPr>
            <w:tcW w:w="3192" w:type="dxa"/>
          </w:tcPr>
          <w:p w14:paraId="36BFBCD2" w14:textId="6573C292" w:rsidR="003B0FF7" w:rsidRPr="003B0FF7" w:rsidRDefault="003B0FF7" w:rsidP="003B0FF7">
            <w:r w:rsidRPr="003B0FF7">
              <w:rPr>
                <w:szCs w:val="20"/>
              </w:rPr>
              <w:t>Редки</w:t>
            </w:r>
          </w:p>
        </w:tc>
      </w:tr>
      <w:tr w:rsidR="003B0FF7" w14:paraId="57963C95" w14:textId="77777777" w:rsidTr="003B0FF7">
        <w:tc>
          <w:tcPr>
            <w:tcW w:w="3192" w:type="dxa"/>
            <w:vMerge/>
          </w:tcPr>
          <w:p w14:paraId="5AC29FC6" w14:textId="77777777" w:rsidR="003B0FF7" w:rsidRPr="003B0FF7" w:rsidRDefault="003B0FF7" w:rsidP="003B0FF7"/>
        </w:tc>
        <w:tc>
          <w:tcPr>
            <w:tcW w:w="3192" w:type="dxa"/>
          </w:tcPr>
          <w:p w14:paraId="7778568D" w14:textId="24FC4178" w:rsidR="003B0FF7" w:rsidRPr="003B0FF7" w:rsidRDefault="003B0FF7" w:rsidP="003B0FF7">
            <w:r w:rsidRPr="003B0FF7">
              <w:rPr>
                <w:szCs w:val="20"/>
              </w:rPr>
              <w:t>Повишение на креатинин в кръвта</w:t>
            </w:r>
          </w:p>
        </w:tc>
        <w:tc>
          <w:tcPr>
            <w:tcW w:w="3192" w:type="dxa"/>
          </w:tcPr>
          <w:p w14:paraId="5E9D6771" w14:textId="7C6857AE" w:rsidR="003B0FF7" w:rsidRPr="003B0FF7" w:rsidRDefault="003B0FF7" w:rsidP="003B0FF7">
            <w:r w:rsidRPr="003B0FF7">
              <w:rPr>
                <w:szCs w:val="20"/>
              </w:rPr>
              <w:t>Много редки</w:t>
            </w:r>
          </w:p>
        </w:tc>
      </w:tr>
    </w:tbl>
    <w:p w14:paraId="5CBCA3A4" w14:textId="77777777" w:rsidR="003B0FF7" w:rsidRDefault="003B0FF7" w:rsidP="003B0FF7">
      <w:pPr>
        <w:spacing w:line="240" w:lineRule="auto"/>
        <w:rPr>
          <w:rFonts w:ascii="Times New Roman" w:eastAsia="Times New Roman" w:hAnsi="Times New Roman" w:cs="Times New Roman"/>
          <w:b/>
          <w:bCs/>
          <w:color w:val="000000"/>
          <w:sz w:val="20"/>
          <w:szCs w:val="20"/>
          <w:u w:val="single"/>
          <w:lang w:eastAsia="bg-BG"/>
        </w:rPr>
      </w:pPr>
    </w:p>
    <w:p w14:paraId="15BC80DE" w14:textId="04B2DC5E" w:rsidR="003B0FF7" w:rsidRPr="003B0FF7" w:rsidRDefault="003B0FF7" w:rsidP="003B0FF7">
      <w:pPr>
        <w:spacing w:line="240" w:lineRule="auto"/>
        <w:rPr>
          <w:rFonts w:eastAsia="Times New Roman" w:cs="Arial"/>
        </w:rPr>
      </w:pPr>
      <w:r w:rsidRPr="003B0FF7">
        <w:rPr>
          <w:rFonts w:eastAsia="Times New Roman" w:cs="Arial"/>
          <w:b/>
          <w:bCs/>
          <w:color w:val="000000"/>
          <w:u w:val="single"/>
          <w:lang w:eastAsia="bg-BG"/>
        </w:rPr>
        <w:t>Съобщаване на подозирани нежелани реакции</w:t>
      </w:r>
    </w:p>
    <w:p w14:paraId="7BA87952" w14:textId="77777777" w:rsidR="003B0FF7" w:rsidRPr="003B0FF7" w:rsidRDefault="003B0FF7" w:rsidP="003B0FF7">
      <w:pPr>
        <w:spacing w:line="240" w:lineRule="auto"/>
        <w:rPr>
          <w:rFonts w:eastAsia="Times New Roman" w:cs="Arial"/>
        </w:rPr>
      </w:pPr>
      <w:r w:rsidRPr="003B0FF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0943333B" w14:textId="77777777" w:rsidR="003B0FF7" w:rsidRPr="003B0FF7" w:rsidRDefault="003B0FF7" w:rsidP="003B0FF7">
      <w:pPr>
        <w:spacing w:line="240" w:lineRule="auto"/>
        <w:rPr>
          <w:rFonts w:eastAsia="Times New Roman" w:cs="Arial"/>
        </w:rPr>
      </w:pPr>
      <w:r w:rsidRPr="003B0FF7">
        <w:rPr>
          <w:rFonts w:eastAsia="Times New Roman" w:cs="Arial"/>
          <w:color w:val="000000"/>
          <w:lang w:eastAsia="bg-BG"/>
        </w:rPr>
        <w:t>Изпълнителна агенция по лекарствата</w:t>
      </w:r>
    </w:p>
    <w:p w14:paraId="72111C66" w14:textId="77777777" w:rsidR="003B0FF7" w:rsidRPr="003B0FF7" w:rsidRDefault="003B0FF7" w:rsidP="003B0FF7">
      <w:pPr>
        <w:spacing w:line="240" w:lineRule="auto"/>
        <w:rPr>
          <w:rFonts w:eastAsia="Times New Roman" w:cs="Arial"/>
        </w:rPr>
      </w:pPr>
      <w:r w:rsidRPr="003B0FF7">
        <w:rPr>
          <w:rFonts w:eastAsia="Times New Roman" w:cs="Arial"/>
          <w:color w:val="000000"/>
          <w:lang w:eastAsia="bg-BG"/>
        </w:rPr>
        <w:t>ул. „Дамян Груев” №8</w:t>
      </w:r>
    </w:p>
    <w:p w14:paraId="157B5737" w14:textId="77777777" w:rsidR="003B0FF7" w:rsidRPr="003B0FF7" w:rsidRDefault="003B0FF7" w:rsidP="003B0FF7">
      <w:pPr>
        <w:spacing w:line="240" w:lineRule="auto"/>
        <w:rPr>
          <w:rFonts w:eastAsia="Times New Roman" w:cs="Arial"/>
        </w:rPr>
      </w:pPr>
      <w:r w:rsidRPr="003B0FF7">
        <w:rPr>
          <w:rFonts w:eastAsia="Times New Roman" w:cs="Arial"/>
          <w:color w:val="000000"/>
          <w:lang w:eastAsia="bg-BG"/>
        </w:rPr>
        <w:t>1303 София</w:t>
      </w:r>
    </w:p>
    <w:p w14:paraId="37CD8AA9" w14:textId="77777777" w:rsidR="003B0FF7" w:rsidRPr="003B0FF7" w:rsidRDefault="003B0FF7" w:rsidP="003B0FF7">
      <w:pPr>
        <w:spacing w:line="240" w:lineRule="auto"/>
        <w:rPr>
          <w:rFonts w:eastAsia="Times New Roman" w:cs="Arial"/>
        </w:rPr>
      </w:pPr>
      <w:r w:rsidRPr="003B0FF7">
        <w:rPr>
          <w:rFonts w:eastAsia="Times New Roman" w:cs="Arial"/>
          <w:color w:val="000000"/>
          <w:lang w:eastAsia="bg-BG"/>
        </w:rPr>
        <w:t>тел.:+3592 8903417</w:t>
      </w:r>
    </w:p>
    <w:p w14:paraId="634D3947" w14:textId="77777777" w:rsidR="003B0FF7" w:rsidRPr="003B0FF7" w:rsidRDefault="003B0FF7" w:rsidP="003B0FF7">
      <w:pPr>
        <w:spacing w:line="240" w:lineRule="auto"/>
        <w:rPr>
          <w:rFonts w:eastAsia="Times New Roman" w:cs="Arial"/>
        </w:rPr>
      </w:pPr>
      <w:r w:rsidRPr="003B0FF7">
        <w:rPr>
          <w:rFonts w:eastAsia="Times New Roman" w:cs="Arial"/>
          <w:color w:val="000000"/>
          <w:lang w:eastAsia="bg-BG"/>
        </w:rPr>
        <w:t xml:space="preserve">уебсайт: </w:t>
      </w:r>
      <w:hyperlink r:id="rId5" w:history="1">
        <w:r w:rsidRPr="003B0FF7">
          <w:rPr>
            <w:rFonts w:eastAsia="Times New Roman" w:cs="Arial"/>
            <w:color w:val="000000"/>
            <w:u w:val="single"/>
            <w:lang w:val="en-US"/>
          </w:rPr>
          <w:t>www</w:t>
        </w:r>
        <w:r w:rsidRPr="003B0FF7">
          <w:rPr>
            <w:rFonts w:eastAsia="Times New Roman" w:cs="Arial"/>
            <w:color w:val="000000"/>
            <w:u w:val="single"/>
            <w:lang w:val="ru-RU"/>
          </w:rPr>
          <w:t>.</w:t>
        </w:r>
        <w:proofErr w:type="spellStart"/>
        <w:r w:rsidRPr="003B0FF7">
          <w:rPr>
            <w:rFonts w:eastAsia="Times New Roman" w:cs="Arial"/>
            <w:color w:val="000000"/>
            <w:u w:val="single"/>
            <w:lang w:val="en-US"/>
          </w:rPr>
          <w:t>bda</w:t>
        </w:r>
        <w:proofErr w:type="spellEnd"/>
        <w:r w:rsidRPr="003B0FF7">
          <w:rPr>
            <w:rFonts w:eastAsia="Times New Roman" w:cs="Arial"/>
            <w:color w:val="000000"/>
            <w:u w:val="single"/>
            <w:lang w:val="ru-RU"/>
          </w:rPr>
          <w:t>.</w:t>
        </w:r>
        <w:proofErr w:type="spellStart"/>
        <w:r w:rsidRPr="003B0FF7">
          <w:rPr>
            <w:rFonts w:eastAsia="Times New Roman" w:cs="Arial"/>
            <w:color w:val="000000"/>
            <w:u w:val="single"/>
            <w:lang w:val="en-US"/>
          </w:rPr>
          <w:t>bg</w:t>
        </w:r>
        <w:proofErr w:type="spellEnd"/>
      </w:hyperlink>
    </w:p>
    <w:p w14:paraId="3DAEB1C0" w14:textId="77777777" w:rsidR="003B0FF7" w:rsidRPr="003B0FF7" w:rsidRDefault="003B0FF7" w:rsidP="003B0FF7"/>
    <w:p w14:paraId="4ED30546" w14:textId="42C555FD" w:rsidR="007C605B" w:rsidRDefault="002C50EE" w:rsidP="009F1313">
      <w:pPr>
        <w:pStyle w:val="Heading2"/>
      </w:pPr>
      <w:r>
        <w:t>4.9. Предозиране</w:t>
      </w:r>
    </w:p>
    <w:p w14:paraId="27809CF2" w14:textId="0C11AEEF" w:rsidR="003B0FF7" w:rsidRDefault="003B0FF7" w:rsidP="003B0FF7"/>
    <w:p w14:paraId="1D70B116" w14:textId="74DEA64C" w:rsidR="003B0FF7" w:rsidRDefault="003B0FF7" w:rsidP="003B0FF7">
      <w:pPr>
        <w:rPr>
          <w:lang w:eastAsia="bg-BG"/>
        </w:rPr>
      </w:pPr>
      <w:r w:rsidRPr="003B0FF7">
        <w:rPr>
          <w:lang w:eastAsia="bg-BG"/>
        </w:rPr>
        <w:t>Няма опит при предозиране с цефиксим.</w:t>
      </w:r>
    </w:p>
    <w:p w14:paraId="1C9E9A23" w14:textId="77777777" w:rsidR="003B0FF7" w:rsidRPr="003B0FF7" w:rsidRDefault="003B0FF7" w:rsidP="003B0FF7">
      <w:pPr>
        <w:rPr>
          <w:sz w:val="24"/>
          <w:szCs w:val="24"/>
        </w:rPr>
      </w:pPr>
    </w:p>
    <w:p w14:paraId="02081B24" w14:textId="1F46E296" w:rsidR="00395555" w:rsidRPr="00395555" w:rsidRDefault="002C50EE" w:rsidP="008A6AF2">
      <w:pPr>
        <w:pStyle w:val="Heading1"/>
      </w:pPr>
      <w:r>
        <w:t>5. ФАРМАКОЛОГИЧНИ СВОЙСТВА</w:t>
      </w:r>
    </w:p>
    <w:p w14:paraId="5350637D" w14:textId="0B8BF32E" w:rsidR="00395555" w:rsidRDefault="002C50EE" w:rsidP="008A6AF2">
      <w:pPr>
        <w:pStyle w:val="Heading2"/>
      </w:pPr>
      <w:r>
        <w:t>5.1. Фармакодинамични свойства</w:t>
      </w:r>
    </w:p>
    <w:p w14:paraId="12FCE39C" w14:textId="0AB49E7C" w:rsidR="003B0FF7" w:rsidRDefault="003B0FF7" w:rsidP="003B0FF7"/>
    <w:p w14:paraId="61C3359E"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Фармакотерапевтична група: цефалоспорин, III поколение,</w:t>
      </w:r>
    </w:p>
    <w:p w14:paraId="18ECCE02"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АТС код: </w:t>
      </w:r>
      <w:r w:rsidRPr="003B0FF7">
        <w:rPr>
          <w:rFonts w:eastAsia="Times New Roman" w:cs="Arial"/>
          <w:color w:val="000000"/>
          <w:szCs w:val="20"/>
          <w:lang w:val="en-US"/>
        </w:rPr>
        <w:t>J</w:t>
      </w:r>
      <w:r w:rsidRPr="003B0FF7">
        <w:rPr>
          <w:rFonts w:eastAsia="Times New Roman" w:cs="Arial"/>
          <w:color w:val="000000"/>
          <w:szCs w:val="20"/>
          <w:lang w:val="ru-RU"/>
        </w:rPr>
        <w:t>01</w:t>
      </w:r>
      <w:r w:rsidRPr="003B0FF7">
        <w:rPr>
          <w:rFonts w:eastAsia="Times New Roman" w:cs="Arial"/>
          <w:color w:val="000000"/>
          <w:szCs w:val="20"/>
          <w:lang w:val="en-US"/>
        </w:rPr>
        <w:t>DD</w:t>
      </w:r>
      <w:r w:rsidRPr="003B0FF7">
        <w:rPr>
          <w:rFonts w:eastAsia="Times New Roman" w:cs="Arial"/>
          <w:color w:val="000000"/>
          <w:szCs w:val="20"/>
          <w:lang w:val="ru-RU"/>
        </w:rPr>
        <w:t>08</w:t>
      </w:r>
    </w:p>
    <w:p w14:paraId="1AB51AFD" w14:textId="77777777" w:rsidR="003B0FF7" w:rsidRPr="00DD6088" w:rsidRDefault="003B0FF7" w:rsidP="003B0FF7">
      <w:pPr>
        <w:spacing w:line="240" w:lineRule="auto"/>
        <w:rPr>
          <w:rFonts w:eastAsia="Times New Roman" w:cs="Arial"/>
          <w:b/>
          <w:bCs/>
          <w:color w:val="000000"/>
          <w:szCs w:val="20"/>
          <w:u w:val="single"/>
          <w:lang w:eastAsia="bg-BG"/>
        </w:rPr>
      </w:pPr>
    </w:p>
    <w:p w14:paraId="4FA7F3E0" w14:textId="3377EC68"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u w:val="single"/>
          <w:lang w:eastAsia="bg-BG"/>
        </w:rPr>
        <w:t>Механизъм на действие</w:t>
      </w:r>
    </w:p>
    <w:p w14:paraId="35360027" w14:textId="77777777" w:rsidR="003B0FF7" w:rsidRPr="00DD6088" w:rsidRDefault="003B0FF7" w:rsidP="003B0FF7">
      <w:pPr>
        <w:rPr>
          <w:rFonts w:eastAsia="Times New Roman" w:cs="Arial"/>
          <w:sz w:val="28"/>
          <w:szCs w:val="24"/>
        </w:rPr>
      </w:pPr>
      <w:r w:rsidRPr="003B0FF7">
        <w:rPr>
          <w:rFonts w:eastAsia="Times New Roman" w:cs="Arial"/>
          <w:color w:val="000000"/>
          <w:szCs w:val="20"/>
          <w:lang w:eastAsia="bg-BG"/>
        </w:rPr>
        <w:t>Цефиксим е антибактериално средство от класа на цефалоспорините. Както и другите цефалоспорини, цефиксим проявява антибактериална активност чрез свързване и инхибиране на</w:t>
      </w:r>
      <w:r w:rsidRPr="00DD6088">
        <w:rPr>
          <w:rFonts w:eastAsia="Times New Roman" w:cs="Arial"/>
          <w:color w:val="000000"/>
          <w:szCs w:val="20"/>
          <w:lang w:val="ru-RU" w:eastAsia="bg-BG"/>
        </w:rPr>
        <w:t xml:space="preserve"> </w:t>
      </w:r>
      <w:r w:rsidRPr="00DD6088">
        <w:rPr>
          <w:rFonts w:eastAsia="Times New Roman" w:cs="Arial"/>
          <w:color w:val="000000"/>
          <w:szCs w:val="20"/>
          <w:lang w:eastAsia="bg-BG"/>
        </w:rPr>
        <w:t>действието на пеницилин-свързващи протеини, включени в синтезата на бактериалните клетъчни стени. Това води до разрушаване на бактериалната клетъчна стена и загиване на клетката.</w:t>
      </w:r>
    </w:p>
    <w:p w14:paraId="56B854A8" w14:textId="77777777" w:rsidR="00DD6088" w:rsidRPr="00DD6088" w:rsidRDefault="00DD6088" w:rsidP="003B0FF7">
      <w:pPr>
        <w:spacing w:line="240" w:lineRule="auto"/>
        <w:rPr>
          <w:rFonts w:eastAsia="Times New Roman" w:cs="Arial"/>
          <w:b/>
          <w:bCs/>
          <w:color w:val="000000"/>
          <w:szCs w:val="20"/>
          <w:u w:val="single"/>
          <w:lang w:eastAsia="bg-BG"/>
        </w:rPr>
      </w:pPr>
    </w:p>
    <w:p w14:paraId="73B0AD5C" w14:textId="03F12F83"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u w:val="single"/>
          <w:lang w:eastAsia="bg-BG"/>
        </w:rPr>
        <w:t>Връзка фармакокинетика / фармакодинамика</w:t>
      </w:r>
    </w:p>
    <w:p w14:paraId="5BF7906A"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Времето, за което плазмената концентрация на цефиксим надвишава минималната инхибиторна концентрация </w:t>
      </w:r>
      <w:r w:rsidRPr="003B0FF7">
        <w:rPr>
          <w:rFonts w:eastAsia="Times New Roman" w:cs="Arial"/>
          <w:color w:val="000000"/>
          <w:szCs w:val="20"/>
          <w:lang w:val="ru-RU"/>
        </w:rPr>
        <w:t>(</w:t>
      </w:r>
      <w:r w:rsidRPr="003B0FF7">
        <w:rPr>
          <w:rFonts w:eastAsia="Times New Roman" w:cs="Arial"/>
          <w:color w:val="000000"/>
          <w:szCs w:val="20"/>
          <w:lang w:val="en-US"/>
        </w:rPr>
        <w:t>MIC</w:t>
      </w:r>
      <w:r w:rsidRPr="003B0FF7">
        <w:rPr>
          <w:rFonts w:eastAsia="Times New Roman" w:cs="Arial"/>
          <w:color w:val="000000"/>
          <w:szCs w:val="20"/>
          <w:lang w:val="ru-RU"/>
        </w:rPr>
        <w:t xml:space="preserve">) </w:t>
      </w:r>
      <w:r w:rsidRPr="003B0FF7">
        <w:rPr>
          <w:rFonts w:eastAsia="Times New Roman" w:cs="Arial"/>
          <w:color w:val="000000"/>
          <w:szCs w:val="20"/>
          <w:lang w:eastAsia="bg-BG"/>
        </w:rPr>
        <w:t>на инфектирания организъм показва добра корелация с ефикасността при фармакокинетични/фармакодинамични проучвания.</w:t>
      </w:r>
    </w:p>
    <w:p w14:paraId="22326FA1" w14:textId="77777777" w:rsidR="00DD6088" w:rsidRPr="00DD6088" w:rsidRDefault="00DD6088" w:rsidP="003B0FF7">
      <w:pPr>
        <w:spacing w:line="240" w:lineRule="auto"/>
        <w:rPr>
          <w:rFonts w:eastAsia="Times New Roman" w:cs="Arial"/>
          <w:b/>
          <w:bCs/>
          <w:color w:val="000000"/>
          <w:szCs w:val="20"/>
          <w:u w:val="single"/>
          <w:lang w:eastAsia="bg-BG"/>
        </w:rPr>
      </w:pPr>
    </w:p>
    <w:p w14:paraId="436C2539" w14:textId="3B78BE89"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u w:val="single"/>
          <w:lang w:eastAsia="bg-BG"/>
        </w:rPr>
        <w:t>Механизъм на резистентност</w:t>
      </w:r>
    </w:p>
    <w:p w14:paraId="26DCD912"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lastRenderedPageBreak/>
        <w:t>Бактериалната резистентност към цефиксим може да се дължи на един или няколко механизма:</w:t>
      </w:r>
    </w:p>
    <w:p w14:paraId="05B4C89E" w14:textId="77777777" w:rsidR="00DD6088" w:rsidRPr="00DD6088" w:rsidRDefault="003B0FF7" w:rsidP="003B0FF7">
      <w:pPr>
        <w:pStyle w:val="ListParagraph"/>
        <w:numPr>
          <w:ilvl w:val="0"/>
          <w:numId w:val="35"/>
        </w:numPr>
        <w:spacing w:line="240" w:lineRule="auto"/>
        <w:rPr>
          <w:rFonts w:eastAsia="Times New Roman" w:cs="Arial"/>
          <w:sz w:val="28"/>
          <w:szCs w:val="24"/>
        </w:rPr>
      </w:pPr>
      <w:r w:rsidRPr="00DD6088">
        <w:rPr>
          <w:rFonts w:eastAsia="Times New Roman" w:cs="Arial"/>
          <w:color w:val="000000"/>
          <w:szCs w:val="20"/>
          <w:lang w:eastAsia="bg-BG"/>
        </w:rPr>
        <w:t>Хидролиза от широкоспектърни бета-лактамази и/или хромозомно-кодирани ензими (АтрС), които може да бъдат индуцирани или дерепресирани от определени аеробни грам- отрицателни бактериални видове</w:t>
      </w:r>
    </w:p>
    <w:p w14:paraId="34BD6C2D" w14:textId="77777777" w:rsidR="00DD6088" w:rsidRPr="00DD6088" w:rsidRDefault="003B0FF7" w:rsidP="003B0FF7">
      <w:pPr>
        <w:pStyle w:val="ListParagraph"/>
        <w:numPr>
          <w:ilvl w:val="0"/>
          <w:numId w:val="35"/>
        </w:numPr>
        <w:spacing w:line="240" w:lineRule="auto"/>
        <w:rPr>
          <w:rFonts w:eastAsia="Times New Roman" w:cs="Arial"/>
          <w:sz w:val="28"/>
          <w:szCs w:val="24"/>
        </w:rPr>
      </w:pPr>
      <w:r w:rsidRPr="00DD6088">
        <w:rPr>
          <w:rFonts w:eastAsia="Times New Roman" w:cs="Arial"/>
          <w:color w:val="000000"/>
          <w:szCs w:val="20"/>
          <w:lang w:eastAsia="bg-BG"/>
        </w:rPr>
        <w:t>Намален афинитет на пеницилин свързващите протеини</w:t>
      </w:r>
    </w:p>
    <w:p w14:paraId="2F460B7E" w14:textId="77777777" w:rsidR="00DD6088" w:rsidRPr="00DD6088" w:rsidRDefault="003B0FF7" w:rsidP="003B0FF7">
      <w:pPr>
        <w:pStyle w:val="ListParagraph"/>
        <w:numPr>
          <w:ilvl w:val="0"/>
          <w:numId w:val="35"/>
        </w:numPr>
        <w:spacing w:line="240" w:lineRule="auto"/>
        <w:rPr>
          <w:rFonts w:eastAsia="Times New Roman" w:cs="Arial"/>
          <w:sz w:val="28"/>
          <w:szCs w:val="24"/>
        </w:rPr>
      </w:pPr>
      <w:r w:rsidRPr="00DD6088">
        <w:rPr>
          <w:rFonts w:eastAsia="Times New Roman" w:cs="Arial"/>
          <w:color w:val="000000"/>
          <w:szCs w:val="20"/>
          <w:lang w:eastAsia="bg-BG"/>
        </w:rPr>
        <w:t>Намалена пропускливост на външната мембрана на определени грам-отрицателни организми, което ограничава достъпа до пеницилин свързващите протеини</w:t>
      </w:r>
    </w:p>
    <w:p w14:paraId="03918FD8" w14:textId="62ECBE1B" w:rsidR="003B0FF7" w:rsidRPr="00DD6088" w:rsidRDefault="003B0FF7" w:rsidP="003B0FF7">
      <w:pPr>
        <w:pStyle w:val="ListParagraph"/>
        <w:numPr>
          <w:ilvl w:val="0"/>
          <w:numId w:val="35"/>
        </w:numPr>
        <w:spacing w:line="240" w:lineRule="auto"/>
        <w:rPr>
          <w:rFonts w:eastAsia="Times New Roman" w:cs="Arial"/>
          <w:sz w:val="28"/>
          <w:szCs w:val="24"/>
        </w:rPr>
      </w:pPr>
      <w:r w:rsidRPr="00DD6088">
        <w:rPr>
          <w:rFonts w:eastAsia="Times New Roman" w:cs="Arial"/>
          <w:color w:val="000000"/>
          <w:szCs w:val="20"/>
          <w:lang w:eastAsia="bg-BG"/>
        </w:rPr>
        <w:t>Ефлукс помпи за лекарството</w:t>
      </w:r>
    </w:p>
    <w:p w14:paraId="0D84D1FE" w14:textId="77777777" w:rsidR="00DD6088" w:rsidRPr="00DD6088" w:rsidRDefault="00DD6088" w:rsidP="003B0FF7">
      <w:pPr>
        <w:spacing w:line="240" w:lineRule="auto"/>
        <w:rPr>
          <w:rFonts w:eastAsia="Times New Roman" w:cs="Arial"/>
          <w:color w:val="000000"/>
          <w:szCs w:val="20"/>
          <w:lang w:eastAsia="bg-BG"/>
        </w:rPr>
      </w:pPr>
    </w:p>
    <w:p w14:paraId="0247FC55" w14:textId="48700BE3"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В една бактериална клетка може да има повече от един механизъм за резистентност. В зависимост от наличните съществуващи механизми, бактериите могат да проявят кръстосана резистентност към няколко или всички останали бета-лактами и/или антибактериални лекарства от други класове.</w:t>
      </w:r>
    </w:p>
    <w:p w14:paraId="2DCDBA47" w14:textId="77777777" w:rsidR="00DD6088" w:rsidRPr="00DD6088" w:rsidRDefault="00DD6088" w:rsidP="003B0FF7">
      <w:pPr>
        <w:spacing w:line="240" w:lineRule="auto"/>
        <w:rPr>
          <w:rFonts w:eastAsia="Times New Roman" w:cs="Arial"/>
          <w:b/>
          <w:bCs/>
          <w:color w:val="000000"/>
          <w:szCs w:val="20"/>
          <w:u w:val="single"/>
          <w:lang w:eastAsia="bg-BG"/>
        </w:rPr>
      </w:pPr>
      <w:bookmarkStart w:id="4" w:name="bookmark4"/>
    </w:p>
    <w:p w14:paraId="1EA7F876" w14:textId="7E481154"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u w:val="single"/>
          <w:lang w:eastAsia="bg-BG"/>
        </w:rPr>
        <w:t>Граници</w:t>
      </w:r>
      <w:bookmarkEnd w:id="4"/>
    </w:p>
    <w:p w14:paraId="2CF38776" w14:textId="77777777" w:rsidR="003B0FF7" w:rsidRPr="003B0FF7" w:rsidRDefault="003B0FF7" w:rsidP="003B0FF7">
      <w:pPr>
        <w:spacing w:line="240" w:lineRule="auto"/>
        <w:rPr>
          <w:rFonts w:eastAsia="Times New Roman" w:cs="Arial"/>
          <w:sz w:val="28"/>
          <w:szCs w:val="24"/>
        </w:rPr>
      </w:pPr>
      <w:r w:rsidRPr="003B0FF7">
        <w:rPr>
          <w:rFonts w:eastAsia="Times New Roman" w:cs="Arial"/>
          <w:color w:val="000000"/>
          <w:szCs w:val="20"/>
          <w:lang w:eastAsia="bg-BG"/>
        </w:rPr>
        <w:t xml:space="preserve">Границите на клиничната минимална инхибиторна концентрация </w:t>
      </w:r>
      <w:r w:rsidRPr="003B0FF7">
        <w:rPr>
          <w:rFonts w:eastAsia="Times New Roman" w:cs="Arial"/>
          <w:color w:val="000000"/>
          <w:szCs w:val="20"/>
          <w:lang w:val="ru-RU"/>
        </w:rPr>
        <w:t>(</w:t>
      </w:r>
      <w:r w:rsidRPr="003B0FF7">
        <w:rPr>
          <w:rFonts w:eastAsia="Times New Roman" w:cs="Arial"/>
          <w:color w:val="000000"/>
          <w:szCs w:val="20"/>
          <w:lang w:val="en-US"/>
        </w:rPr>
        <w:t>MIC</w:t>
      </w:r>
      <w:r w:rsidRPr="003B0FF7">
        <w:rPr>
          <w:rFonts w:eastAsia="Times New Roman" w:cs="Arial"/>
          <w:color w:val="000000"/>
          <w:szCs w:val="20"/>
          <w:lang w:val="ru-RU"/>
        </w:rPr>
        <w:t xml:space="preserve">), </w:t>
      </w:r>
      <w:r w:rsidRPr="003B0FF7">
        <w:rPr>
          <w:rFonts w:eastAsia="Times New Roman" w:cs="Arial"/>
          <w:color w:val="000000"/>
          <w:szCs w:val="20"/>
          <w:lang w:eastAsia="bg-BG"/>
        </w:rPr>
        <w:t xml:space="preserve">установени от </w:t>
      </w:r>
      <w:r w:rsidRPr="003B0FF7">
        <w:rPr>
          <w:rFonts w:eastAsia="Times New Roman" w:cs="Arial"/>
          <w:color w:val="000000"/>
          <w:szCs w:val="20"/>
          <w:lang w:val="en-US"/>
        </w:rPr>
        <w:t>EUCAST</w:t>
      </w:r>
      <w:r w:rsidRPr="003B0FF7">
        <w:rPr>
          <w:rFonts w:eastAsia="Times New Roman" w:cs="Arial"/>
          <w:color w:val="000000"/>
          <w:szCs w:val="20"/>
          <w:lang w:val="ru-RU"/>
        </w:rPr>
        <w:t xml:space="preserve"> </w:t>
      </w:r>
      <w:r w:rsidRPr="003B0FF7">
        <w:rPr>
          <w:rFonts w:eastAsia="Times New Roman" w:cs="Arial"/>
          <w:color w:val="000000"/>
          <w:szCs w:val="20"/>
          <w:lang w:eastAsia="bg-BG"/>
        </w:rPr>
        <w:t>(Януари 2011) за цефиксим са:</w:t>
      </w:r>
    </w:p>
    <w:p w14:paraId="02989554" w14:textId="77777777" w:rsidR="00DD6088" w:rsidRPr="00DD6088" w:rsidRDefault="003B0FF7" w:rsidP="003B0FF7">
      <w:pPr>
        <w:pStyle w:val="ListParagraph"/>
        <w:numPr>
          <w:ilvl w:val="0"/>
          <w:numId w:val="34"/>
        </w:numPr>
        <w:spacing w:line="240" w:lineRule="auto"/>
        <w:rPr>
          <w:rFonts w:eastAsia="Times New Roman" w:cs="Arial"/>
          <w:sz w:val="28"/>
          <w:szCs w:val="24"/>
        </w:rPr>
      </w:pPr>
      <w:r w:rsidRPr="00DD6088">
        <w:rPr>
          <w:rFonts w:eastAsia="Times New Roman" w:cs="Arial"/>
          <w:i/>
          <w:iCs/>
          <w:color w:val="000000"/>
          <w:szCs w:val="20"/>
          <w:lang w:eastAsia="bg-BG"/>
        </w:rPr>
        <w:t xml:space="preserve">Н. </w:t>
      </w:r>
      <w:proofErr w:type="spellStart"/>
      <w:r w:rsidRPr="00DD6088">
        <w:rPr>
          <w:rFonts w:eastAsia="Times New Roman" w:cs="Arial"/>
          <w:i/>
          <w:iCs/>
          <w:color w:val="000000"/>
          <w:szCs w:val="20"/>
          <w:lang w:val="en-US"/>
        </w:rPr>
        <w:t>influenzae</w:t>
      </w:r>
      <w:proofErr w:type="spellEnd"/>
      <w:r w:rsidRPr="00DD6088">
        <w:rPr>
          <w:rFonts w:eastAsia="Times New Roman" w:cs="Arial"/>
          <w:i/>
          <w:iCs/>
          <w:color w:val="000000"/>
          <w:szCs w:val="20"/>
          <w:lang w:val="ru-RU"/>
        </w:rPr>
        <w:t>:</w:t>
      </w:r>
      <w:r w:rsidRPr="00DD6088">
        <w:rPr>
          <w:rFonts w:eastAsia="Times New Roman" w:cs="Arial"/>
          <w:color w:val="000000"/>
          <w:szCs w:val="20"/>
          <w:lang w:val="ru-RU"/>
        </w:rPr>
        <w:t xml:space="preserve"> </w:t>
      </w:r>
      <w:r w:rsidRPr="00DD6088">
        <w:rPr>
          <w:rFonts w:eastAsia="Times New Roman" w:cs="Arial"/>
          <w:color w:val="000000"/>
          <w:szCs w:val="20"/>
          <w:lang w:eastAsia="bg-BG"/>
        </w:rPr>
        <w:t xml:space="preserve">чувствителен ≤0.125 </w:t>
      </w:r>
      <w:r w:rsidRPr="00DD6088">
        <w:rPr>
          <w:rFonts w:eastAsia="Times New Roman" w:cs="Arial"/>
          <w:color w:val="000000"/>
          <w:szCs w:val="20"/>
          <w:lang w:val="en-US"/>
        </w:rPr>
        <w:t>mg</w:t>
      </w:r>
      <w:r w:rsidRPr="00DD6088">
        <w:rPr>
          <w:rFonts w:eastAsia="Times New Roman" w:cs="Arial"/>
          <w:color w:val="000000"/>
          <w:szCs w:val="20"/>
          <w:lang w:val="ru-RU"/>
        </w:rPr>
        <w:t>/</w:t>
      </w:r>
      <w:r w:rsidRPr="00DD6088">
        <w:rPr>
          <w:rFonts w:eastAsia="Times New Roman" w:cs="Arial"/>
          <w:color w:val="000000"/>
          <w:szCs w:val="20"/>
          <w:lang w:val="en-US"/>
        </w:rPr>
        <w:t>L</w:t>
      </w:r>
      <w:r w:rsidRPr="00DD6088">
        <w:rPr>
          <w:rFonts w:eastAsia="Times New Roman" w:cs="Arial"/>
          <w:color w:val="000000"/>
          <w:szCs w:val="20"/>
          <w:lang w:val="ru-RU"/>
        </w:rPr>
        <w:t xml:space="preserve">, </w:t>
      </w:r>
      <w:r w:rsidRPr="00DD6088">
        <w:rPr>
          <w:rFonts w:eastAsia="Times New Roman" w:cs="Arial"/>
          <w:color w:val="000000"/>
          <w:szCs w:val="20"/>
          <w:lang w:eastAsia="bg-BG"/>
        </w:rPr>
        <w:t xml:space="preserve">резистентен &gt;0.125 </w:t>
      </w:r>
      <w:r w:rsidRPr="00DD6088">
        <w:rPr>
          <w:rFonts w:eastAsia="Times New Roman" w:cs="Arial"/>
          <w:color w:val="000000"/>
          <w:szCs w:val="20"/>
          <w:lang w:val="en-US"/>
        </w:rPr>
        <w:t>mg</w:t>
      </w:r>
      <w:r w:rsidRPr="00DD6088">
        <w:rPr>
          <w:rFonts w:eastAsia="Times New Roman" w:cs="Arial"/>
          <w:color w:val="000000"/>
          <w:szCs w:val="20"/>
          <w:lang w:val="ru-RU"/>
        </w:rPr>
        <w:t>/</w:t>
      </w:r>
      <w:r w:rsidRPr="00DD6088">
        <w:rPr>
          <w:rFonts w:eastAsia="Times New Roman" w:cs="Arial"/>
          <w:color w:val="000000"/>
          <w:szCs w:val="20"/>
          <w:lang w:val="en-US"/>
        </w:rPr>
        <w:t>L</w:t>
      </w:r>
    </w:p>
    <w:p w14:paraId="68CD3FCD" w14:textId="77777777" w:rsidR="00DD6088" w:rsidRPr="00DD6088" w:rsidRDefault="003B0FF7" w:rsidP="00DD6088">
      <w:pPr>
        <w:pStyle w:val="ListParagraph"/>
        <w:numPr>
          <w:ilvl w:val="0"/>
          <w:numId w:val="34"/>
        </w:numPr>
        <w:spacing w:line="240" w:lineRule="auto"/>
        <w:rPr>
          <w:rFonts w:eastAsia="Times New Roman" w:cs="Arial"/>
          <w:sz w:val="28"/>
          <w:szCs w:val="24"/>
        </w:rPr>
      </w:pPr>
      <w:r w:rsidRPr="00DD6088">
        <w:rPr>
          <w:rFonts w:eastAsia="Times New Roman" w:cs="Arial"/>
          <w:i/>
          <w:iCs/>
          <w:color w:val="000000"/>
          <w:szCs w:val="20"/>
          <w:lang w:val="en-US"/>
        </w:rPr>
        <w:t>M</w:t>
      </w:r>
      <w:r w:rsidRPr="00DD6088">
        <w:rPr>
          <w:rFonts w:eastAsia="Times New Roman" w:cs="Arial"/>
          <w:i/>
          <w:iCs/>
          <w:color w:val="000000"/>
          <w:szCs w:val="20"/>
        </w:rPr>
        <w:t>.</w:t>
      </w:r>
      <w:proofErr w:type="spellStart"/>
      <w:r w:rsidRPr="00DD6088">
        <w:rPr>
          <w:rFonts w:eastAsia="Times New Roman" w:cs="Arial"/>
          <w:i/>
          <w:iCs/>
          <w:color w:val="000000"/>
          <w:szCs w:val="20"/>
          <w:lang w:val="en-US"/>
        </w:rPr>
        <w:t>catarrhalis</w:t>
      </w:r>
      <w:proofErr w:type="spellEnd"/>
      <w:r w:rsidRPr="00DD6088">
        <w:rPr>
          <w:rFonts w:eastAsia="Times New Roman" w:cs="Arial"/>
          <w:i/>
          <w:iCs/>
          <w:color w:val="000000"/>
          <w:szCs w:val="20"/>
        </w:rPr>
        <w:t>:</w:t>
      </w:r>
      <w:r w:rsidRPr="00DD6088">
        <w:rPr>
          <w:rFonts w:eastAsia="Times New Roman" w:cs="Arial"/>
          <w:color w:val="000000"/>
          <w:szCs w:val="20"/>
        </w:rPr>
        <w:t xml:space="preserve"> </w:t>
      </w:r>
      <w:r w:rsidRPr="00DD6088">
        <w:rPr>
          <w:rFonts w:eastAsia="Times New Roman" w:cs="Arial"/>
          <w:color w:val="000000"/>
          <w:szCs w:val="20"/>
          <w:lang w:eastAsia="bg-BG"/>
        </w:rPr>
        <w:t xml:space="preserve">чувствителен ≤0.5 </w:t>
      </w:r>
      <w:r w:rsidRPr="00DD6088">
        <w:rPr>
          <w:rFonts w:eastAsia="Times New Roman" w:cs="Arial"/>
          <w:color w:val="000000"/>
          <w:szCs w:val="20"/>
          <w:lang w:val="en-US"/>
        </w:rPr>
        <w:t>mg</w:t>
      </w:r>
      <w:r w:rsidRPr="00DD6088">
        <w:rPr>
          <w:rFonts w:eastAsia="Times New Roman" w:cs="Arial"/>
          <w:color w:val="000000"/>
          <w:szCs w:val="20"/>
        </w:rPr>
        <w:t>/</w:t>
      </w:r>
      <w:r w:rsidRPr="00DD6088">
        <w:rPr>
          <w:rFonts w:eastAsia="Times New Roman" w:cs="Arial"/>
          <w:color w:val="000000"/>
          <w:szCs w:val="20"/>
          <w:lang w:val="en-US"/>
        </w:rPr>
        <w:t>L</w:t>
      </w:r>
      <w:r w:rsidRPr="00DD6088">
        <w:rPr>
          <w:rFonts w:eastAsia="Times New Roman" w:cs="Arial"/>
          <w:color w:val="000000"/>
          <w:szCs w:val="20"/>
        </w:rPr>
        <w:t xml:space="preserve">, </w:t>
      </w:r>
      <w:r w:rsidRPr="00DD6088">
        <w:rPr>
          <w:rFonts w:eastAsia="Times New Roman" w:cs="Arial"/>
          <w:color w:val="000000"/>
          <w:szCs w:val="20"/>
          <w:lang w:eastAsia="bg-BG"/>
        </w:rPr>
        <w:t xml:space="preserve">резистентен &gt;1.0 </w:t>
      </w:r>
      <w:r w:rsidRPr="00DD6088">
        <w:rPr>
          <w:rFonts w:eastAsia="Times New Roman" w:cs="Arial"/>
          <w:color w:val="000000"/>
          <w:szCs w:val="20"/>
          <w:lang w:val="en-US"/>
        </w:rPr>
        <w:t>mg</w:t>
      </w:r>
      <w:r w:rsidRPr="00DD6088">
        <w:rPr>
          <w:rFonts w:eastAsia="Times New Roman" w:cs="Arial"/>
          <w:color w:val="000000"/>
          <w:szCs w:val="20"/>
        </w:rPr>
        <w:t>/</w:t>
      </w:r>
      <w:r w:rsidRPr="00DD6088">
        <w:rPr>
          <w:rFonts w:eastAsia="Times New Roman" w:cs="Arial"/>
          <w:color w:val="000000"/>
          <w:szCs w:val="20"/>
          <w:lang w:val="en-US"/>
        </w:rPr>
        <w:t>L</w:t>
      </w:r>
    </w:p>
    <w:p w14:paraId="54A3C7CC" w14:textId="77777777" w:rsidR="00DD6088" w:rsidRPr="00DD6088" w:rsidRDefault="003B0FF7" w:rsidP="003B0FF7">
      <w:pPr>
        <w:pStyle w:val="ListParagraph"/>
        <w:numPr>
          <w:ilvl w:val="0"/>
          <w:numId w:val="34"/>
        </w:numPr>
        <w:spacing w:line="240" w:lineRule="auto"/>
        <w:rPr>
          <w:rFonts w:eastAsia="Times New Roman" w:cs="Arial"/>
          <w:sz w:val="28"/>
          <w:szCs w:val="24"/>
        </w:rPr>
      </w:pPr>
      <w:r w:rsidRPr="00DD6088">
        <w:rPr>
          <w:rFonts w:eastAsia="Times New Roman" w:cs="Arial"/>
          <w:i/>
          <w:iCs/>
          <w:color w:val="000000"/>
          <w:szCs w:val="20"/>
          <w:lang w:val="en-US"/>
        </w:rPr>
        <w:t>Neisseria</w:t>
      </w:r>
      <w:r w:rsidRPr="00DD6088">
        <w:rPr>
          <w:rFonts w:eastAsia="Times New Roman" w:cs="Arial"/>
          <w:i/>
          <w:iCs/>
          <w:color w:val="000000"/>
          <w:szCs w:val="20"/>
        </w:rPr>
        <w:t xml:space="preserve"> </w:t>
      </w:r>
      <w:proofErr w:type="spellStart"/>
      <w:r w:rsidRPr="00DD6088">
        <w:rPr>
          <w:rFonts w:eastAsia="Times New Roman" w:cs="Arial"/>
          <w:i/>
          <w:iCs/>
          <w:color w:val="000000"/>
          <w:szCs w:val="20"/>
          <w:lang w:val="en-US"/>
        </w:rPr>
        <w:t>gonorrhoeae</w:t>
      </w:r>
      <w:proofErr w:type="spellEnd"/>
      <w:r w:rsidRPr="00DD6088">
        <w:rPr>
          <w:rFonts w:eastAsia="Times New Roman" w:cs="Arial"/>
          <w:i/>
          <w:iCs/>
          <w:color w:val="000000"/>
          <w:szCs w:val="20"/>
        </w:rPr>
        <w:t>:</w:t>
      </w:r>
      <w:r w:rsidRPr="00DD6088">
        <w:rPr>
          <w:rFonts w:eastAsia="Times New Roman" w:cs="Arial"/>
          <w:color w:val="000000"/>
          <w:szCs w:val="20"/>
        </w:rPr>
        <w:t xml:space="preserve"> </w:t>
      </w:r>
      <w:r w:rsidRPr="00DD6088">
        <w:rPr>
          <w:rFonts w:eastAsia="Times New Roman" w:cs="Arial"/>
          <w:color w:val="000000"/>
          <w:szCs w:val="20"/>
          <w:lang w:eastAsia="bg-BG"/>
        </w:rPr>
        <w:t>чувствителен ≤</w:t>
      </w:r>
      <w:r w:rsidRPr="00DD6088">
        <w:rPr>
          <w:rFonts w:eastAsia="Times New Roman" w:cs="Arial"/>
          <w:color w:val="000000"/>
          <w:szCs w:val="20"/>
        </w:rPr>
        <w:t xml:space="preserve">0.125 </w:t>
      </w:r>
      <w:r w:rsidRPr="00DD6088">
        <w:rPr>
          <w:rFonts w:eastAsia="Times New Roman" w:cs="Arial"/>
          <w:color w:val="000000"/>
          <w:szCs w:val="20"/>
          <w:lang w:val="en-US"/>
        </w:rPr>
        <w:t>mg</w:t>
      </w:r>
      <w:r w:rsidRPr="00DD6088">
        <w:rPr>
          <w:rFonts w:eastAsia="Times New Roman" w:cs="Arial"/>
          <w:color w:val="000000"/>
          <w:szCs w:val="20"/>
        </w:rPr>
        <w:t>/</w:t>
      </w:r>
      <w:r w:rsidRPr="00DD6088">
        <w:rPr>
          <w:rFonts w:eastAsia="Times New Roman" w:cs="Arial"/>
          <w:color w:val="000000"/>
          <w:szCs w:val="20"/>
          <w:lang w:val="en-US"/>
        </w:rPr>
        <w:t>L</w:t>
      </w:r>
      <w:r w:rsidRPr="00DD6088">
        <w:rPr>
          <w:rFonts w:eastAsia="Times New Roman" w:cs="Arial"/>
          <w:color w:val="000000"/>
          <w:szCs w:val="20"/>
        </w:rPr>
        <w:t xml:space="preserve">, </w:t>
      </w:r>
      <w:r w:rsidRPr="00DD6088">
        <w:rPr>
          <w:rFonts w:eastAsia="Times New Roman" w:cs="Arial"/>
          <w:color w:val="000000"/>
          <w:szCs w:val="20"/>
          <w:lang w:eastAsia="bg-BG"/>
        </w:rPr>
        <w:t xml:space="preserve">резистентен </w:t>
      </w:r>
      <w:r w:rsidRPr="00DD6088">
        <w:rPr>
          <w:rFonts w:eastAsia="Times New Roman" w:cs="Arial"/>
          <w:color w:val="000000"/>
          <w:szCs w:val="20"/>
        </w:rPr>
        <w:t xml:space="preserve">&gt; 0.125 </w:t>
      </w:r>
      <w:r w:rsidRPr="00DD6088">
        <w:rPr>
          <w:rFonts w:eastAsia="Times New Roman" w:cs="Arial"/>
          <w:color w:val="000000"/>
          <w:szCs w:val="20"/>
          <w:lang w:val="en-US"/>
        </w:rPr>
        <w:t>mg</w:t>
      </w:r>
      <w:r w:rsidRPr="00DD6088">
        <w:rPr>
          <w:rFonts w:eastAsia="Times New Roman" w:cs="Arial"/>
          <w:color w:val="000000"/>
          <w:szCs w:val="20"/>
        </w:rPr>
        <w:t>/</w:t>
      </w:r>
      <w:proofErr w:type="spellStart"/>
      <w:r w:rsidRPr="00DD6088">
        <w:rPr>
          <w:rFonts w:eastAsia="Times New Roman" w:cs="Arial"/>
          <w:color w:val="000000"/>
          <w:szCs w:val="20"/>
          <w:lang w:val="en-US"/>
        </w:rPr>
        <w:t>L</w:t>
      </w:r>
      <w:proofErr w:type="spellEnd"/>
    </w:p>
    <w:p w14:paraId="7CCC005D" w14:textId="4384B1BF" w:rsidR="003B0FF7" w:rsidRPr="00DD6088" w:rsidRDefault="003B0FF7" w:rsidP="003B0FF7">
      <w:pPr>
        <w:pStyle w:val="ListParagraph"/>
        <w:numPr>
          <w:ilvl w:val="0"/>
          <w:numId w:val="34"/>
        </w:numPr>
        <w:spacing w:line="240" w:lineRule="auto"/>
        <w:rPr>
          <w:rFonts w:eastAsia="Times New Roman" w:cs="Arial"/>
          <w:sz w:val="28"/>
          <w:szCs w:val="24"/>
        </w:rPr>
      </w:pPr>
      <w:proofErr w:type="spellStart"/>
      <w:r w:rsidRPr="00DD6088">
        <w:rPr>
          <w:rFonts w:eastAsia="Times New Roman" w:cs="Arial"/>
          <w:i/>
          <w:iCs/>
          <w:color w:val="000000"/>
          <w:szCs w:val="20"/>
          <w:lang w:val="en-US"/>
        </w:rPr>
        <w:t>Enterobacteriaceae</w:t>
      </w:r>
      <w:proofErr w:type="spellEnd"/>
      <w:r w:rsidRPr="00DD6088">
        <w:rPr>
          <w:rFonts w:eastAsia="Times New Roman" w:cs="Arial"/>
          <w:i/>
          <w:iCs/>
          <w:color w:val="000000"/>
          <w:szCs w:val="20"/>
          <w:lang w:val="ru-RU"/>
        </w:rPr>
        <w:t>:</w:t>
      </w:r>
      <w:r w:rsidRPr="00DD6088">
        <w:rPr>
          <w:rFonts w:eastAsia="Times New Roman" w:cs="Arial"/>
          <w:color w:val="000000"/>
          <w:szCs w:val="20"/>
          <w:lang w:val="ru-RU"/>
        </w:rPr>
        <w:t xml:space="preserve"> </w:t>
      </w:r>
      <w:r w:rsidRPr="00DD6088">
        <w:rPr>
          <w:rFonts w:eastAsia="Times New Roman" w:cs="Arial"/>
          <w:color w:val="000000"/>
          <w:szCs w:val="20"/>
          <w:lang w:eastAsia="bg-BG"/>
        </w:rPr>
        <w:t>чувствителен≤</w:t>
      </w:r>
      <w:r w:rsidRPr="00DD6088">
        <w:rPr>
          <w:rFonts w:eastAsia="Times New Roman" w:cs="Arial"/>
          <w:color w:val="000000"/>
          <w:szCs w:val="20"/>
          <w:lang w:val="ru-RU"/>
        </w:rPr>
        <w:t xml:space="preserve">1.0 </w:t>
      </w:r>
      <w:r w:rsidRPr="00DD6088">
        <w:rPr>
          <w:rFonts w:eastAsia="Times New Roman" w:cs="Arial"/>
          <w:color w:val="000000"/>
          <w:szCs w:val="20"/>
          <w:lang w:val="en-US"/>
        </w:rPr>
        <w:t>mg</w:t>
      </w:r>
      <w:r w:rsidRPr="00DD6088">
        <w:rPr>
          <w:rFonts w:eastAsia="Times New Roman" w:cs="Arial"/>
          <w:color w:val="000000"/>
          <w:szCs w:val="20"/>
          <w:lang w:val="ru-RU"/>
        </w:rPr>
        <w:t>/</w:t>
      </w:r>
      <w:r w:rsidRPr="00DD6088">
        <w:rPr>
          <w:rFonts w:eastAsia="Times New Roman" w:cs="Arial"/>
          <w:color w:val="000000"/>
          <w:szCs w:val="20"/>
          <w:lang w:val="en-US"/>
        </w:rPr>
        <w:t>L</w:t>
      </w:r>
      <w:r w:rsidRPr="00DD6088">
        <w:rPr>
          <w:rFonts w:eastAsia="Times New Roman" w:cs="Arial"/>
          <w:color w:val="000000"/>
          <w:szCs w:val="20"/>
          <w:lang w:val="ru-RU"/>
        </w:rPr>
        <w:t xml:space="preserve">, </w:t>
      </w:r>
      <w:r w:rsidRPr="00DD6088">
        <w:rPr>
          <w:rFonts w:eastAsia="Times New Roman" w:cs="Arial"/>
          <w:color w:val="000000"/>
          <w:szCs w:val="20"/>
          <w:lang w:eastAsia="bg-BG"/>
        </w:rPr>
        <w:t xml:space="preserve">резистентен </w:t>
      </w:r>
      <w:r w:rsidRPr="00DD6088">
        <w:rPr>
          <w:rFonts w:eastAsia="Times New Roman" w:cs="Arial"/>
          <w:color w:val="000000"/>
          <w:szCs w:val="20"/>
          <w:lang w:val="ru-RU"/>
        </w:rPr>
        <w:t xml:space="preserve">&gt;1.0 </w:t>
      </w:r>
      <w:r w:rsidRPr="00DD6088">
        <w:rPr>
          <w:rFonts w:eastAsia="Times New Roman" w:cs="Arial"/>
          <w:color w:val="000000"/>
          <w:szCs w:val="20"/>
          <w:lang w:val="en-US"/>
        </w:rPr>
        <w:t>mg</w:t>
      </w:r>
      <w:r w:rsidRPr="00DD6088">
        <w:rPr>
          <w:rFonts w:eastAsia="Times New Roman" w:cs="Arial"/>
          <w:color w:val="000000"/>
          <w:szCs w:val="20"/>
          <w:lang w:val="ru-RU"/>
        </w:rPr>
        <w:t>/</w:t>
      </w:r>
      <w:r w:rsidRPr="00DD6088">
        <w:rPr>
          <w:rFonts w:eastAsia="Times New Roman" w:cs="Arial"/>
          <w:color w:val="000000"/>
          <w:szCs w:val="20"/>
          <w:lang w:val="en-US"/>
        </w:rPr>
        <w:t>L</w:t>
      </w:r>
      <w:r w:rsidRPr="00DD6088">
        <w:rPr>
          <w:rFonts w:eastAsia="Times New Roman" w:cs="Arial"/>
          <w:color w:val="000000"/>
          <w:szCs w:val="20"/>
          <w:lang w:val="ru-RU"/>
        </w:rPr>
        <w:t xml:space="preserve"> </w:t>
      </w:r>
      <w:r w:rsidRPr="00DD6088">
        <w:rPr>
          <w:rFonts w:eastAsia="Times New Roman" w:cs="Arial"/>
          <w:color w:val="000000"/>
          <w:szCs w:val="20"/>
          <w:lang w:eastAsia="bg-BG"/>
        </w:rPr>
        <w:t>(само при неусложнени инфекции на уринарния тракт)</w:t>
      </w:r>
    </w:p>
    <w:p w14:paraId="566EAFDF" w14:textId="77777777" w:rsidR="003B0FF7" w:rsidRPr="00DD6088" w:rsidRDefault="003B0FF7" w:rsidP="003B0FF7">
      <w:pPr>
        <w:spacing w:line="240" w:lineRule="auto"/>
        <w:rPr>
          <w:rFonts w:eastAsia="Times New Roman" w:cs="Arial"/>
          <w:b/>
          <w:bCs/>
          <w:color w:val="000000"/>
          <w:szCs w:val="20"/>
          <w:lang w:eastAsia="bg-BG"/>
        </w:rPr>
      </w:pPr>
      <w:bookmarkStart w:id="5" w:name="bookmark6"/>
    </w:p>
    <w:p w14:paraId="3936DB62" w14:textId="254EADCF" w:rsidR="003B0FF7" w:rsidRPr="003B0FF7" w:rsidRDefault="003B0FF7" w:rsidP="003B0FF7">
      <w:pPr>
        <w:spacing w:line="240" w:lineRule="auto"/>
        <w:rPr>
          <w:rFonts w:eastAsia="Times New Roman" w:cs="Arial"/>
          <w:sz w:val="28"/>
          <w:szCs w:val="24"/>
        </w:rPr>
      </w:pPr>
      <w:r w:rsidRPr="003B0FF7">
        <w:rPr>
          <w:rFonts w:eastAsia="Times New Roman" w:cs="Arial"/>
          <w:b/>
          <w:bCs/>
          <w:color w:val="000000"/>
          <w:szCs w:val="20"/>
          <w:lang w:eastAsia="bg-BG"/>
        </w:rPr>
        <w:t>Чувствителност</w:t>
      </w:r>
      <w:bookmarkEnd w:id="5"/>
    </w:p>
    <w:p w14:paraId="7943A759" w14:textId="2D33BA04" w:rsidR="003B0FF7" w:rsidRDefault="003B0FF7" w:rsidP="003B0FF7">
      <w:pPr>
        <w:spacing w:line="240" w:lineRule="auto"/>
        <w:rPr>
          <w:rFonts w:eastAsia="Times New Roman" w:cs="Arial"/>
          <w:color w:val="000000"/>
          <w:szCs w:val="20"/>
          <w:lang w:eastAsia="bg-BG"/>
        </w:rPr>
      </w:pPr>
      <w:r w:rsidRPr="00DD6088">
        <w:rPr>
          <w:rFonts w:eastAsia="Times New Roman" w:cs="Arial"/>
          <w:color w:val="000000"/>
          <w:szCs w:val="20"/>
          <w:lang w:eastAsia="bg-BG"/>
        </w:rPr>
        <w:t>Разпространението на резистентността може да варира географски и с времето за отделните видове, като особено за лечение на тежки инфекции е необходима местна информация за резистентността. Ако местното разпространение на резистентността е такова, че използването на антибиотика при определени инфекции е под въпрос, трябва да се потърси експертен съвет.</w:t>
      </w:r>
    </w:p>
    <w:p w14:paraId="3473EBBE" w14:textId="5E27AC04" w:rsidR="00DD6088" w:rsidRDefault="00DD6088" w:rsidP="003B0FF7">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9576"/>
      </w:tblGrid>
      <w:tr w:rsidR="00DD6088" w14:paraId="1C2E9E52" w14:textId="77777777" w:rsidTr="00DD6088">
        <w:tc>
          <w:tcPr>
            <w:tcW w:w="9576" w:type="dxa"/>
          </w:tcPr>
          <w:p w14:paraId="5CDCC2EB" w14:textId="5D698F0E" w:rsidR="00DD6088" w:rsidRPr="00DD6088" w:rsidRDefault="00DD6088" w:rsidP="00DD6088">
            <w:pPr>
              <w:spacing w:line="240" w:lineRule="auto"/>
              <w:rPr>
                <w:rFonts w:ascii="Times New Roman" w:eastAsia="Times New Roman" w:hAnsi="Times New Roman" w:cs="Times New Roman"/>
                <w:szCs w:val="24"/>
                <w:lang w:val="ru-RU"/>
              </w:rPr>
            </w:pPr>
            <w:r w:rsidRPr="00DD6088">
              <w:rPr>
                <w:b/>
                <w:bCs/>
                <w:szCs w:val="20"/>
              </w:rPr>
              <w:t>Най-често срещани чувствителни микроорганизми</w:t>
            </w:r>
          </w:p>
        </w:tc>
      </w:tr>
      <w:tr w:rsidR="00DD6088" w14:paraId="16943265" w14:textId="77777777" w:rsidTr="00DD6088">
        <w:tc>
          <w:tcPr>
            <w:tcW w:w="9576" w:type="dxa"/>
          </w:tcPr>
          <w:p w14:paraId="437C6750" w14:textId="35A1EB2C" w:rsidR="00DD6088" w:rsidRPr="00DD6088" w:rsidRDefault="00DD6088" w:rsidP="00DD6088">
            <w:pPr>
              <w:spacing w:line="240" w:lineRule="auto"/>
              <w:rPr>
                <w:rFonts w:ascii="Times New Roman" w:eastAsia="Times New Roman" w:hAnsi="Times New Roman" w:cs="Times New Roman"/>
                <w:szCs w:val="24"/>
                <w:lang w:val="ru-RU"/>
              </w:rPr>
            </w:pPr>
            <w:r w:rsidRPr="00DD6088">
              <w:rPr>
                <w:b/>
                <w:bCs/>
                <w:szCs w:val="20"/>
              </w:rPr>
              <w:t>аероби. грам-положителни:</w:t>
            </w:r>
          </w:p>
        </w:tc>
      </w:tr>
      <w:tr w:rsidR="00DD6088" w14:paraId="084D36E2" w14:textId="77777777" w:rsidTr="00DD6088">
        <w:tc>
          <w:tcPr>
            <w:tcW w:w="9576" w:type="dxa"/>
          </w:tcPr>
          <w:p w14:paraId="4E5E075C" w14:textId="1FC7BDB8" w:rsidR="00DD6088" w:rsidRPr="00DD6088" w:rsidRDefault="00DD6088" w:rsidP="00DD6088">
            <w:pPr>
              <w:spacing w:line="240" w:lineRule="auto"/>
              <w:rPr>
                <w:rFonts w:ascii="Times New Roman" w:eastAsia="Times New Roman" w:hAnsi="Times New Roman" w:cs="Times New Roman"/>
                <w:szCs w:val="24"/>
                <w:lang w:val="ru-RU"/>
              </w:rPr>
            </w:pPr>
            <w:r w:rsidRPr="00DD6088">
              <w:rPr>
                <w:i/>
                <w:iCs/>
                <w:szCs w:val="20"/>
                <w:lang w:val="en-US"/>
              </w:rPr>
              <w:t xml:space="preserve">Streptococcus </w:t>
            </w:r>
            <w:proofErr w:type="spellStart"/>
            <w:r w:rsidRPr="00DD6088">
              <w:rPr>
                <w:i/>
                <w:iCs/>
                <w:szCs w:val="20"/>
                <w:lang w:val="en-US"/>
              </w:rPr>
              <w:t>pyogenes</w:t>
            </w:r>
            <w:proofErr w:type="spellEnd"/>
            <w:r w:rsidRPr="00DD6088">
              <w:rPr>
                <w:i/>
                <w:iCs/>
                <w:szCs w:val="20"/>
                <w:lang w:val="en-US"/>
              </w:rPr>
              <w:t xml:space="preserve"> </w:t>
            </w:r>
            <w:r w:rsidRPr="00DD6088">
              <w:rPr>
                <w:i/>
                <w:iCs/>
                <w:szCs w:val="20"/>
                <w:vertAlign w:val="superscript"/>
                <w:lang w:val="en-US"/>
              </w:rPr>
              <w:t>1</w:t>
            </w:r>
          </w:p>
        </w:tc>
      </w:tr>
      <w:tr w:rsidR="00DD6088" w:rsidRPr="00DD6088" w14:paraId="3233E7E8" w14:textId="77777777" w:rsidTr="00DD6088">
        <w:tc>
          <w:tcPr>
            <w:tcW w:w="9576" w:type="dxa"/>
          </w:tcPr>
          <w:p w14:paraId="4CC6014D" w14:textId="77777777" w:rsidR="00DD6088" w:rsidRPr="00DD6088" w:rsidRDefault="00DD6088" w:rsidP="00DD6088">
            <w:r w:rsidRPr="00DD6088">
              <w:rPr>
                <w:b/>
                <w:bCs/>
                <w:szCs w:val="20"/>
                <w:u w:val="single"/>
              </w:rPr>
              <w:t>Аероби, Грам отрицателни</w:t>
            </w:r>
            <w:r w:rsidRPr="00DD6088">
              <w:rPr>
                <w:b/>
                <w:bCs/>
                <w:szCs w:val="20"/>
              </w:rPr>
              <w:t>:</w:t>
            </w:r>
          </w:p>
          <w:p w14:paraId="64BEFA6B" w14:textId="77777777" w:rsidR="00DD6088" w:rsidRDefault="00DD6088" w:rsidP="00DD6088">
            <w:pPr>
              <w:spacing w:line="240" w:lineRule="auto"/>
              <w:rPr>
                <w:i/>
                <w:iCs/>
                <w:szCs w:val="20"/>
                <w:lang w:val="en-US"/>
              </w:rPr>
            </w:pPr>
            <w:proofErr w:type="spellStart"/>
            <w:r w:rsidRPr="00DD6088">
              <w:rPr>
                <w:i/>
                <w:iCs/>
                <w:szCs w:val="20"/>
                <w:lang w:val="en-US"/>
              </w:rPr>
              <w:t>Haemophilus</w:t>
            </w:r>
            <w:proofErr w:type="spellEnd"/>
            <w:r w:rsidRPr="00DD6088">
              <w:rPr>
                <w:i/>
                <w:iCs/>
                <w:szCs w:val="20"/>
                <w:lang w:val="en-US"/>
              </w:rPr>
              <w:t xml:space="preserve"> </w:t>
            </w:r>
            <w:proofErr w:type="spellStart"/>
            <w:r w:rsidRPr="00DD6088">
              <w:rPr>
                <w:i/>
                <w:iCs/>
                <w:szCs w:val="20"/>
                <w:lang w:val="en-US"/>
              </w:rPr>
              <w:t>influenzae</w:t>
            </w:r>
            <w:proofErr w:type="spellEnd"/>
            <w:r w:rsidRPr="00DD6088">
              <w:rPr>
                <w:i/>
                <w:iCs/>
                <w:szCs w:val="20"/>
                <w:lang w:val="en-US"/>
              </w:rPr>
              <w:t xml:space="preserve"> </w:t>
            </w:r>
          </w:p>
          <w:p w14:paraId="5D8B3238" w14:textId="77777777" w:rsidR="00DD6088" w:rsidRDefault="00DD6088" w:rsidP="00DD6088">
            <w:pPr>
              <w:spacing w:line="240" w:lineRule="auto"/>
              <w:rPr>
                <w:i/>
                <w:iCs/>
                <w:szCs w:val="20"/>
                <w:lang w:val="en-US"/>
              </w:rPr>
            </w:pPr>
            <w:r w:rsidRPr="00DD6088">
              <w:rPr>
                <w:i/>
                <w:iCs/>
                <w:szCs w:val="20"/>
                <w:lang w:val="en-US"/>
              </w:rPr>
              <w:t xml:space="preserve">Moraxella </w:t>
            </w:r>
            <w:proofErr w:type="spellStart"/>
            <w:r w:rsidRPr="00DD6088">
              <w:rPr>
                <w:i/>
                <w:iCs/>
                <w:szCs w:val="20"/>
                <w:lang w:val="en-US"/>
              </w:rPr>
              <w:t>catarrhalis</w:t>
            </w:r>
            <w:proofErr w:type="spellEnd"/>
            <w:r w:rsidRPr="00DD6088">
              <w:rPr>
                <w:i/>
                <w:iCs/>
                <w:szCs w:val="20"/>
                <w:lang w:val="en-US"/>
              </w:rPr>
              <w:t xml:space="preserve"> </w:t>
            </w:r>
          </w:p>
          <w:p w14:paraId="1D6D2229" w14:textId="77777777" w:rsidR="00DD6088" w:rsidRDefault="00DD6088" w:rsidP="00DD6088">
            <w:pPr>
              <w:spacing w:line="240" w:lineRule="auto"/>
              <w:rPr>
                <w:i/>
                <w:iCs/>
                <w:szCs w:val="20"/>
                <w:lang w:val="en-US"/>
              </w:rPr>
            </w:pPr>
            <w:r w:rsidRPr="00DD6088">
              <w:rPr>
                <w:i/>
                <w:iCs/>
                <w:szCs w:val="20"/>
                <w:lang w:val="en-US"/>
              </w:rPr>
              <w:t xml:space="preserve">Neisseria </w:t>
            </w:r>
            <w:proofErr w:type="spellStart"/>
            <w:r w:rsidRPr="00DD6088">
              <w:rPr>
                <w:i/>
                <w:iCs/>
                <w:szCs w:val="20"/>
                <w:lang w:val="en-US"/>
              </w:rPr>
              <w:t>gonorrhoeae</w:t>
            </w:r>
            <w:proofErr w:type="spellEnd"/>
            <w:r w:rsidRPr="00DD6088">
              <w:rPr>
                <w:i/>
                <w:iCs/>
                <w:szCs w:val="20"/>
                <w:lang w:val="en-US"/>
              </w:rPr>
              <w:t xml:space="preserve"> </w:t>
            </w:r>
          </w:p>
          <w:p w14:paraId="153F2324" w14:textId="401269AF" w:rsidR="00DD6088" w:rsidRPr="00DD6088" w:rsidRDefault="00DD6088" w:rsidP="00DD6088">
            <w:pPr>
              <w:spacing w:line="240" w:lineRule="auto"/>
              <w:rPr>
                <w:rFonts w:ascii="Times New Roman" w:eastAsia="Times New Roman" w:hAnsi="Times New Roman" w:cs="Times New Roman"/>
                <w:szCs w:val="24"/>
                <w:lang w:val="en-US"/>
              </w:rPr>
            </w:pPr>
            <w:r w:rsidRPr="00DD6088">
              <w:rPr>
                <w:i/>
                <w:iCs/>
                <w:szCs w:val="20"/>
                <w:lang w:val="en-US"/>
              </w:rPr>
              <w:t xml:space="preserve">Proteus mirabilis </w:t>
            </w:r>
            <w:r w:rsidRPr="00DD6088">
              <w:rPr>
                <w:i/>
                <w:iCs/>
                <w:szCs w:val="20"/>
                <w:vertAlign w:val="superscript"/>
                <w:lang w:val="en-US"/>
              </w:rPr>
              <w:t>3</w:t>
            </w:r>
          </w:p>
        </w:tc>
      </w:tr>
      <w:tr w:rsidR="00DD6088" w14:paraId="2114C7D5" w14:textId="77777777" w:rsidTr="00DD6088">
        <w:tc>
          <w:tcPr>
            <w:tcW w:w="9576" w:type="dxa"/>
          </w:tcPr>
          <w:p w14:paraId="0C54823B" w14:textId="491E4404" w:rsidR="00DD6088" w:rsidRPr="00DD6088" w:rsidRDefault="00DD6088" w:rsidP="00DD6088">
            <w:pPr>
              <w:spacing w:line="240" w:lineRule="auto"/>
              <w:rPr>
                <w:rFonts w:ascii="Times New Roman" w:eastAsia="Times New Roman" w:hAnsi="Times New Roman" w:cs="Times New Roman"/>
                <w:szCs w:val="24"/>
                <w:lang w:val="ru-RU"/>
              </w:rPr>
            </w:pPr>
            <w:r w:rsidRPr="00DD6088">
              <w:rPr>
                <w:b/>
                <w:bCs/>
                <w:szCs w:val="20"/>
              </w:rPr>
              <w:t>Видове, при конто резистентността е проблемна</w:t>
            </w:r>
          </w:p>
        </w:tc>
      </w:tr>
      <w:tr w:rsidR="00DD6088" w14:paraId="68144E8D" w14:textId="77777777" w:rsidTr="00DD6088">
        <w:tc>
          <w:tcPr>
            <w:tcW w:w="9576" w:type="dxa"/>
          </w:tcPr>
          <w:p w14:paraId="35430B46" w14:textId="292428DE" w:rsidR="00DD6088" w:rsidRPr="00DD6088" w:rsidRDefault="00DD6088" w:rsidP="00DD6088">
            <w:pPr>
              <w:spacing w:line="240" w:lineRule="auto"/>
              <w:rPr>
                <w:rFonts w:ascii="Times New Roman" w:eastAsia="Times New Roman" w:hAnsi="Times New Roman" w:cs="Times New Roman"/>
                <w:szCs w:val="24"/>
                <w:lang w:val="ru-RU"/>
              </w:rPr>
            </w:pPr>
            <w:r w:rsidRPr="00DD6088">
              <w:rPr>
                <w:b/>
                <w:bCs/>
                <w:szCs w:val="20"/>
                <w:u w:val="single"/>
              </w:rPr>
              <w:t>Аероби. Грам-положителни;</w:t>
            </w:r>
          </w:p>
        </w:tc>
      </w:tr>
      <w:tr w:rsidR="00DD6088" w14:paraId="69A39F4F" w14:textId="77777777" w:rsidTr="00DD6088">
        <w:tc>
          <w:tcPr>
            <w:tcW w:w="9576" w:type="dxa"/>
          </w:tcPr>
          <w:p w14:paraId="6E16540E" w14:textId="6B409733" w:rsidR="00DD6088" w:rsidRPr="00DD6088" w:rsidRDefault="00DD6088" w:rsidP="00DD6088">
            <w:pPr>
              <w:spacing w:line="240" w:lineRule="auto"/>
              <w:rPr>
                <w:rFonts w:ascii="Times New Roman" w:eastAsia="Times New Roman" w:hAnsi="Times New Roman" w:cs="Times New Roman"/>
                <w:szCs w:val="24"/>
                <w:lang w:val="ru-RU"/>
              </w:rPr>
            </w:pPr>
            <w:r w:rsidRPr="00DD6088">
              <w:rPr>
                <w:i/>
                <w:iCs/>
                <w:szCs w:val="20"/>
                <w:lang w:val="en-US"/>
              </w:rPr>
              <w:t xml:space="preserve">Streptococcus </w:t>
            </w:r>
            <w:proofErr w:type="spellStart"/>
            <w:r w:rsidRPr="00DD6088">
              <w:rPr>
                <w:i/>
                <w:iCs/>
                <w:szCs w:val="20"/>
                <w:lang w:val="en-US"/>
              </w:rPr>
              <w:t>pneumoniae</w:t>
            </w:r>
            <w:proofErr w:type="spellEnd"/>
          </w:p>
        </w:tc>
      </w:tr>
      <w:tr w:rsidR="00DD6088" w14:paraId="001398C5" w14:textId="77777777" w:rsidTr="00DD6088">
        <w:tc>
          <w:tcPr>
            <w:tcW w:w="9576" w:type="dxa"/>
          </w:tcPr>
          <w:p w14:paraId="45238E36" w14:textId="27F57577" w:rsidR="00DD6088" w:rsidRPr="00DD6088" w:rsidRDefault="00DD6088" w:rsidP="00DD6088">
            <w:pPr>
              <w:spacing w:line="240" w:lineRule="auto"/>
              <w:rPr>
                <w:rFonts w:ascii="Times New Roman" w:eastAsia="Times New Roman" w:hAnsi="Times New Roman" w:cs="Times New Roman"/>
                <w:szCs w:val="24"/>
                <w:lang w:val="ru-RU"/>
              </w:rPr>
            </w:pPr>
            <w:r w:rsidRPr="00DD6088">
              <w:rPr>
                <w:b/>
                <w:bCs/>
                <w:szCs w:val="20"/>
              </w:rPr>
              <w:t>Аероби. грам отрицателни:</w:t>
            </w:r>
          </w:p>
        </w:tc>
      </w:tr>
      <w:tr w:rsidR="00DD6088" w14:paraId="2AFFD57C" w14:textId="77777777" w:rsidTr="00DD6088">
        <w:tc>
          <w:tcPr>
            <w:tcW w:w="9576" w:type="dxa"/>
          </w:tcPr>
          <w:p w14:paraId="7E49A1FA" w14:textId="77777777" w:rsidR="00DD6088" w:rsidRPr="00DD6088" w:rsidRDefault="00DD6088" w:rsidP="00DD6088">
            <w:r w:rsidRPr="00DD6088">
              <w:rPr>
                <w:i/>
                <w:iCs/>
                <w:szCs w:val="20"/>
              </w:rPr>
              <w:t>Citrobacter freundii</w:t>
            </w:r>
            <w:r w:rsidRPr="00DD6088">
              <w:rPr>
                <w:i/>
                <w:iCs/>
                <w:szCs w:val="20"/>
                <w:vertAlign w:val="superscript"/>
              </w:rPr>
              <w:t>2</w:t>
            </w:r>
          </w:p>
          <w:p w14:paraId="69D7F96A" w14:textId="77777777" w:rsidR="00DD6088" w:rsidRPr="00DD6088" w:rsidRDefault="00DD6088" w:rsidP="00DD6088">
            <w:r w:rsidRPr="00DD6088">
              <w:rPr>
                <w:i/>
                <w:iCs/>
                <w:szCs w:val="20"/>
              </w:rPr>
              <w:t xml:space="preserve">Enterobacter cloacae </w:t>
            </w:r>
            <w:r w:rsidRPr="00DD6088">
              <w:rPr>
                <w:i/>
                <w:iCs/>
                <w:szCs w:val="20"/>
                <w:vertAlign w:val="superscript"/>
              </w:rPr>
              <w:t>3</w:t>
            </w:r>
          </w:p>
          <w:p w14:paraId="1D88529E" w14:textId="77777777" w:rsidR="00DD6088" w:rsidRPr="00DD6088" w:rsidRDefault="00DD6088" w:rsidP="00DD6088">
            <w:r w:rsidRPr="00DD6088">
              <w:rPr>
                <w:i/>
                <w:iCs/>
                <w:szCs w:val="20"/>
              </w:rPr>
              <w:t>Escherichia coli</w:t>
            </w:r>
            <w:r w:rsidRPr="00DD6088">
              <w:rPr>
                <w:i/>
                <w:iCs/>
                <w:szCs w:val="20"/>
                <w:vertAlign w:val="superscript"/>
              </w:rPr>
              <w:t>3,4</w:t>
            </w:r>
          </w:p>
          <w:p w14:paraId="11D63B96" w14:textId="77777777" w:rsidR="00DD6088" w:rsidRPr="00DD6088" w:rsidRDefault="00DD6088" w:rsidP="00DD6088">
            <w:r w:rsidRPr="00DD6088">
              <w:rPr>
                <w:i/>
                <w:iCs/>
                <w:szCs w:val="20"/>
              </w:rPr>
              <w:t>Klebsiella oxytoca</w:t>
            </w:r>
            <w:r w:rsidRPr="00DD6088">
              <w:rPr>
                <w:i/>
                <w:iCs/>
                <w:szCs w:val="20"/>
                <w:vertAlign w:val="superscript"/>
              </w:rPr>
              <w:t>3</w:t>
            </w:r>
          </w:p>
          <w:p w14:paraId="62B8A835" w14:textId="77777777" w:rsidR="00DD6088" w:rsidRPr="00DD6088" w:rsidRDefault="00DD6088" w:rsidP="00DD6088">
            <w:r w:rsidRPr="00DD6088">
              <w:rPr>
                <w:i/>
                <w:iCs/>
                <w:szCs w:val="20"/>
              </w:rPr>
              <w:t>Klebsiella pneumoniae</w:t>
            </w:r>
            <w:r w:rsidRPr="00DD6088">
              <w:rPr>
                <w:i/>
                <w:iCs/>
                <w:szCs w:val="20"/>
                <w:vertAlign w:val="superscript"/>
              </w:rPr>
              <w:t>3</w:t>
            </w:r>
          </w:p>
          <w:p w14:paraId="6119D45D" w14:textId="77777777" w:rsidR="00DD6088" w:rsidRPr="00DD6088" w:rsidRDefault="00DD6088" w:rsidP="00DD6088">
            <w:r w:rsidRPr="00DD6088">
              <w:rPr>
                <w:i/>
                <w:iCs/>
                <w:szCs w:val="20"/>
              </w:rPr>
              <w:t>Morganella morganii</w:t>
            </w:r>
            <w:r w:rsidRPr="00DD6088">
              <w:rPr>
                <w:i/>
                <w:iCs/>
                <w:szCs w:val="20"/>
                <w:vertAlign w:val="superscript"/>
              </w:rPr>
              <w:t>2</w:t>
            </w:r>
          </w:p>
          <w:p w14:paraId="0AD8674E" w14:textId="36F4EF31" w:rsidR="00DD6088" w:rsidRPr="00DD6088" w:rsidRDefault="00DD6088" w:rsidP="00DD6088">
            <w:pPr>
              <w:spacing w:line="240" w:lineRule="auto"/>
              <w:rPr>
                <w:rFonts w:ascii="Times New Roman" w:eastAsia="Times New Roman" w:hAnsi="Times New Roman" w:cs="Times New Roman"/>
                <w:szCs w:val="24"/>
                <w:lang w:val="ru-RU"/>
              </w:rPr>
            </w:pPr>
            <w:r w:rsidRPr="00DD6088">
              <w:rPr>
                <w:i/>
                <w:iCs/>
                <w:szCs w:val="20"/>
              </w:rPr>
              <w:lastRenderedPageBreak/>
              <w:t xml:space="preserve">Serratia marcescens </w:t>
            </w:r>
            <w:r w:rsidRPr="00DD6088">
              <w:rPr>
                <w:i/>
                <w:iCs/>
                <w:szCs w:val="20"/>
                <w:vertAlign w:val="superscript"/>
              </w:rPr>
              <w:t>1,2</w:t>
            </w:r>
          </w:p>
        </w:tc>
      </w:tr>
      <w:tr w:rsidR="00DD6088" w14:paraId="2A142EDE" w14:textId="77777777" w:rsidTr="00DD6088">
        <w:tc>
          <w:tcPr>
            <w:tcW w:w="9576" w:type="dxa"/>
          </w:tcPr>
          <w:p w14:paraId="33ADB562" w14:textId="6D890ADB" w:rsidR="00DD6088" w:rsidRPr="00DD6088" w:rsidRDefault="00DD6088" w:rsidP="00DD6088">
            <w:pPr>
              <w:spacing w:line="240" w:lineRule="auto"/>
              <w:rPr>
                <w:rFonts w:ascii="Times New Roman" w:eastAsia="Times New Roman" w:hAnsi="Times New Roman" w:cs="Times New Roman"/>
                <w:szCs w:val="24"/>
                <w:lang w:val="ru-RU"/>
              </w:rPr>
            </w:pPr>
            <w:r w:rsidRPr="00DD6088">
              <w:rPr>
                <w:b/>
                <w:bCs/>
                <w:szCs w:val="20"/>
                <w:lang w:eastAsia="bg-BG"/>
              </w:rPr>
              <w:lastRenderedPageBreak/>
              <w:t>Резистентни видове</w:t>
            </w:r>
          </w:p>
        </w:tc>
      </w:tr>
      <w:tr w:rsidR="00DD6088" w:rsidRPr="00DD6088" w14:paraId="14CF34D6" w14:textId="77777777" w:rsidTr="00DD6088">
        <w:tc>
          <w:tcPr>
            <w:tcW w:w="9576" w:type="dxa"/>
          </w:tcPr>
          <w:p w14:paraId="3D726E84" w14:textId="77777777" w:rsidR="00DD6088" w:rsidRPr="00DD6088" w:rsidRDefault="00DD6088" w:rsidP="00DD6088">
            <w:r w:rsidRPr="00DD6088">
              <w:rPr>
                <w:b/>
                <w:bCs/>
                <w:szCs w:val="20"/>
                <w:u w:val="single"/>
                <w:lang w:eastAsia="bg-BG"/>
              </w:rPr>
              <w:t>Аеробж грам положителни :</w:t>
            </w:r>
          </w:p>
          <w:p w14:paraId="6A069AA3" w14:textId="77777777" w:rsidR="00DD6088" w:rsidRPr="00DD6088" w:rsidRDefault="00DD6088" w:rsidP="00DD6088">
            <w:r w:rsidRPr="00DD6088">
              <w:rPr>
                <w:i/>
                <w:iCs/>
                <w:szCs w:val="20"/>
              </w:rPr>
              <w:t>Enterococcus</w:t>
            </w:r>
            <w:r w:rsidRPr="00DD6088">
              <w:rPr>
                <w:szCs w:val="20"/>
              </w:rPr>
              <w:t xml:space="preserve"> spp.</w:t>
            </w:r>
          </w:p>
          <w:p w14:paraId="1A675382" w14:textId="77777777" w:rsidR="00DD6088" w:rsidRPr="00DD6088" w:rsidRDefault="00DD6088" w:rsidP="00DD6088">
            <w:r w:rsidRPr="00DD6088">
              <w:rPr>
                <w:i/>
                <w:iCs/>
                <w:szCs w:val="20"/>
              </w:rPr>
              <w:t>Staphylococcus</w:t>
            </w:r>
            <w:r w:rsidRPr="00DD6088">
              <w:rPr>
                <w:szCs w:val="20"/>
              </w:rPr>
              <w:t xml:space="preserve"> spp.</w:t>
            </w:r>
          </w:p>
          <w:p w14:paraId="6356D250" w14:textId="08FB521C" w:rsidR="00DD6088" w:rsidRPr="00DD6088" w:rsidRDefault="00DD6088" w:rsidP="00DD6088">
            <w:pPr>
              <w:spacing w:line="240" w:lineRule="auto"/>
              <w:rPr>
                <w:rFonts w:ascii="Times New Roman" w:eastAsia="Times New Roman" w:hAnsi="Times New Roman" w:cs="Times New Roman"/>
                <w:szCs w:val="24"/>
                <w:lang w:val="en-US"/>
              </w:rPr>
            </w:pPr>
            <w:r w:rsidRPr="00DD6088">
              <w:rPr>
                <w:i/>
                <w:iCs/>
                <w:szCs w:val="20"/>
              </w:rPr>
              <w:t>Streptococcus pneumoniae</w:t>
            </w:r>
            <w:r w:rsidRPr="00DD6088">
              <w:rPr>
                <w:szCs w:val="20"/>
              </w:rPr>
              <w:t xml:space="preserve"> (Penicillin-intermediate and resistent)</w:t>
            </w:r>
          </w:p>
        </w:tc>
      </w:tr>
      <w:tr w:rsidR="00DD6088" w:rsidRPr="00DD6088" w14:paraId="3C42F429" w14:textId="77777777" w:rsidTr="00DD6088">
        <w:tc>
          <w:tcPr>
            <w:tcW w:w="9576" w:type="dxa"/>
          </w:tcPr>
          <w:p w14:paraId="2C89B246" w14:textId="77777777" w:rsidR="00DD6088" w:rsidRPr="00DD6088" w:rsidRDefault="00DD6088" w:rsidP="00DD6088">
            <w:r w:rsidRPr="00DD6088">
              <w:rPr>
                <w:b/>
                <w:bCs/>
                <w:szCs w:val="20"/>
                <w:u w:val="single"/>
                <w:lang w:eastAsia="bg-BG"/>
              </w:rPr>
              <w:t>Аероби. Грам отрицателни</w:t>
            </w:r>
          </w:p>
          <w:p w14:paraId="6C2AAD30" w14:textId="3988E073" w:rsidR="00DD6088" w:rsidRPr="00DD6088" w:rsidRDefault="00DD6088" w:rsidP="00DD6088">
            <w:pPr>
              <w:spacing w:line="240" w:lineRule="auto"/>
              <w:rPr>
                <w:rFonts w:ascii="Times New Roman" w:eastAsia="Times New Roman" w:hAnsi="Times New Roman" w:cs="Times New Roman"/>
                <w:szCs w:val="24"/>
                <w:lang w:val="en-US"/>
              </w:rPr>
            </w:pPr>
            <w:r w:rsidRPr="00DD6088">
              <w:rPr>
                <w:szCs w:val="20"/>
              </w:rPr>
              <w:t>Pseudomonas aeruginosa</w:t>
            </w:r>
          </w:p>
        </w:tc>
      </w:tr>
      <w:tr w:rsidR="00DD6088" w14:paraId="0F2DC451" w14:textId="77777777" w:rsidTr="00DD6088">
        <w:tc>
          <w:tcPr>
            <w:tcW w:w="9576" w:type="dxa"/>
          </w:tcPr>
          <w:p w14:paraId="53177E62" w14:textId="77777777" w:rsidR="00DD6088" w:rsidRPr="00DD6088" w:rsidRDefault="00DD6088" w:rsidP="00DD6088">
            <w:r w:rsidRPr="00DD6088">
              <w:rPr>
                <w:b/>
                <w:bCs/>
                <w:szCs w:val="20"/>
                <w:u w:val="single"/>
                <w:lang w:eastAsia="bg-BG"/>
              </w:rPr>
              <w:t xml:space="preserve">Други микроорганизми </w:t>
            </w:r>
            <w:r w:rsidRPr="00DD6088">
              <w:rPr>
                <w:i/>
                <w:iCs/>
                <w:szCs w:val="20"/>
              </w:rPr>
              <w:t>Chlamydia</w:t>
            </w:r>
            <w:r w:rsidRPr="00DD6088">
              <w:rPr>
                <w:szCs w:val="20"/>
              </w:rPr>
              <w:t xml:space="preserve"> spp.</w:t>
            </w:r>
          </w:p>
          <w:p w14:paraId="24A09F69" w14:textId="77777777" w:rsidR="00DD6088" w:rsidRDefault="00DD6088" w:rsidP="00DD6088">
            <w:pPr>
              <w:spacing w:line="240" w:lineRule="auto"/>
              <w:rPr>
                <w:szCs w:val="20"/>
              </w:rPr>
            </w:pPr>
            <w:r w:rsidRPr="00DD6088">
              <w:rPr>
                <w:i/>
                <w:iCs/>
                <w:szCs w:val="20"/>
              </w:rPr>
              <w:t>Chlamydophila</w:t>
            </w:r>
            <w:r w:rsidRPr="00DD6088">
              <w:rPr>
                <w:szCs w:val="20"/>
              </w:rPr>
              <w:t xml:space="preserve"> spp. </w:t>
            </w:r>
          </w:p>
          <w:p w14:paraId="2A947455" w14:textId="77777777" w:rsidR="00DD6088" w:rsidRDefault="00DD6088" w:rsidP="00DD6088">
            <w:pPr>
              <w:spacing w:line="240" w:lineRule="auto"/>
              <w:rPr>
                <w:i/>
                <w:iCs/>
                <w:szCs w:val="20"/>
              </w:rPr>
            </w:pPr>
            <w:r w:rsidRPr="00DD6088">
              <w:rPr>
                <w:i/>
                <w:iCs/>
                <w:szCs w:val="20"/>
              </w:rPr>
              <w:t xml:space="preserve">Legionella pneumophila </w:t>
            </w:r>
          </w:p>
          <w:p w14:paraId="6F9DAE1F" w14:textId="411054DD" w:rsidR="00DD6088" w:rsidRPr="00DD6088" w:rsidRDefault="00DD6088" w:rsidP="00DD6088">
            <w:pPr>
              <w:spacing w:line="240" w:lineRule="auto"/>
              <w:rPr>
                <w:rFonts w:ascii="Times New Roman" w:eastAsia="Times New Roman" w:hAnsi="Times New Roman" w:cs="Times New Roman"/>
                <w:szCs w:val="24"/>
                <w:lang w:val="ru-RU"/>
              </w:rPr>
            </w:pPr>
            <w:r w:rsidRPr="00DD6088">
              <w:rPr>
                <w:i/>
                <w:iCs/>
                <w:szCs w:val="20"/>
              </w:rPr>
              <w:t>Mycoplasma</w:t>
            </w:r>
            <w:r w:rsidRPr="00DD6088">
              <w:rPr>
                <w:szCs w:val="20"/>
              </w:rPr>
              <w:t xml:space="preserve"> spp.</w:t>
            </w:r>
          </w:p>
        </w:tc>
      </w:tr>
    </w:tbl>
    <w:p w14:paraId="46AE5419" w14:textId="7895FBC9" w:rsidR="00DD6088" w:rsidRPr="00DD6088" w:rsidRDefault="00DD6088" w:rsidP="00DD6088">
      <w:pPr>
        <w:rPr>
          <w:lang w:eastAsia="bg-BG"/>
        </w:rPr>
      </w:pPr>
      <w:r w:rsidRPr="00DD6088">
        <w:rPr>
          <w:rFonts w:ascii="Times New Roman" w:eastAsia="Times New Roman" w:hAnsi="Times New Roman" w:cs="Times New Roman"/>
          <w:sz w:val="24"/>
          <w:szCs w:val="24"/>
          <w:vertAlign w:val="superscript"/>
          <w:lang w:val="ru-RU"/>
        </w:rPr>
        <w:t>1</w:t>
      </w:r>
      <w:r w:rsidRPr="00DD6088">
        <w:rPr>
          <w:lang w:eastAsia="bg-BG"/>
        </w:rPr>
        <w:t>Нямало е налични данни при публикуване на таблицата. Допуска се наличие на чувствителност от литературата и от действащите терапевтични препоръки</w:t>
      </w:r>
    </w:p>
    <w:p w14:paraId="28DD1C66" w14:textId="2CE93725" w:rsidR="00DD6088" w:rsidRPr="00DD6088" w:rsidRDefault="00DD6088" w:rsidP="00DD6088">
      <w:pPr>
        <w:rPr>
          <w:lang w:eastAsia="bg-BG"/>
        </w:rPr>
      </w:pPr>
      <w:r w:rsidRPr="00DD6088">
        <w:rPr>
          <w:vertAlign w:val="superscript"/>
          <w:lang w:val="ru-RU" w:eastAsia="bg-BG"/>
        </w:rPr>
        <w:t>2</w:t>
      </w:r>
      <w:r w:rsidRPr="00DD6088">
        <w:rPr>
          <w:lang w:eastAsia="bg-BG"/>
        </w:rPr>
        <w:t>Естествената чувствителност за по-голяма част от щамовете е междинна.</w:t>
      </w:r>
    </w:p>
    <w:p w14:paraId="45973C50" w14:textId="09F55A4A" w:rsidR="00DD6088" w:rsidRPr="00DD6088" w:rsidRDefault="00DD6088" w:rsidP="00DD6088">
      <w:pPr>
        <w:rPr>
          <w:lang w:eastAsia="bg-BG"/>
        </w:rPr>
      </w:pPr>
      <w:r w:rsidRPr="00DD6088">
        <w:rPr>
          <w:vertAlign w:val="superscript"/>
          <w:lang w:val="ru-RU" w:eastAsia="bg-BG"/>
        </w:rPr>
        <w:t>3</w:t>
      </w:r>
      <w:r w:rsidRPr="00DD6088">
        <w:rPr>
          <w:lang w:eastAsia="bg-BG"/>
        </w:rPr>
        <w:t>Щамове, продуциращи бета лактамаза са винаги резистентни</w:t>
      </w:r>
    </w:p>
    <w:p w14:paraId="55F198EF" w14:textId="2495862D" w:rsidR="00DD6088" w:rsidRPr="00DD6088" w:rsidRDefault="00DD6088" w:rsidP="00DD6088">
      <w:pPr>
        <w:rPr>
          <w:lang w:eastAsia="bg-BG"/>
        </w:rPr>
      </w:pPr>
      <w:r w:rsidRPr="00DD6088">
        <w:rPr>
          <w:vertAlign w:val="superscript"/>
          <w:lang w:val="ru-RU" w:eastAsia="bg-BG"/>
        </w:rPr>
        <w:t>4</w:t>
      </w:r>
      <w:r w:rsidRPr="00DD6088">
        <w:rPr>
          <w:lang w:eastAsia="bg-BG"/>
        </w:rPr>
        <w:t>При изолати на пациенти с неусложнен цистит нивото на резистентност е &lt;10 %, в други изолати е ≥ 10 %.</w:t>
      </w:r>
    </w:p>
    <w:p w14:paraId="4E30A11C" w14:textId="77777777" w:rsidR="003B0FF7" w:rsidRPr="003B0FF7" w:rsidRDefault="003B0FF7" w:rsidP="003B0FF7"/>
    <w:p w14:paraId="26535098" w14:textId="17493628" w:rsidR="00395555" w:rsidRDefault="002C50EE" w:rsidP="008A6AF2">
      <w:pPr>
        <w:pStyle w:val="Heading2"/>
      </w:pPr>
      <w:r>
        <w:t>5.2. Фармакокинетични свойства</w:t>
      </w:r>
    </w:p>
    <w:p w14:paraId="6EAF4CC8" w14:textId="562193F5" w:rsidR="00DD6088" w:rsidRDefault="00DD6088" w:rsidP="00DD6088"/>
    <w:p w14:paraId="47DC28D6" w14:textId="77777777" w:rsidR="00DD6088" w:rsidRPr="00DD6088" w:rsidRDefault="00DD6088" w:rsidP="00DD6088">
      <w:pPr>
        <w:pStyle w:val="Heading3"/>
        <w:rPr>
          <w:rFonts w:eastAsia="Times New Roman"/>
          <w:u w:val="single"/>
        </w:rPr>
      </w:pPr>
      <w:r w:rsidRPr="00DD6088">
        <w:rPr>
          <w:rFonts w:eastAsia="Times New Roman"/>
          <w:u w:val="single"/>
          <w:lang w:eastAsia="bg-BG"/>
        </w:rPr>
        <w:t>Абсорбция</w:t>
      </w:r>
    </w:p>
    <w:p w14:paraId="64176917" w14:textId="77777777" w:rsidR="00DD6088" w:rsidRPr="00DD6088" w:rsidRDefault="00DD6088" w:rsidP="00DD6088">
      <w:pPr>
        <w:spacing w:line="240" w:lineRule="auto"/>
        <w:rPr>
          <w:rFonts w:eastAsia="Times New Roman" w:cs="Arial"/>
          <w:sz w:val="28"/>
          <w:szCs w:val="24"/>
        </w:rPr>
      </w:pPr>
      <w:r w:rsidRPr="00DD6088">
        <w:rPr>
          <w:rFonts w:eastAsia="Times New Roman" w:cs="Arial"/>
          <w:color w:val="000000"/>
          <w:szCs w:val="20"/>
          <w:lang w:eastAsia="bg-BG"/>
        </w:rPr>
        <w:t>Абсолютната перорална бионаличност на цефиксим е 22 - 54 %. Абсорбцията не се повлиява значително от храна. Поради това цефиксим може да се приема независимо от храненията.</w:t>
      </w:r>
    </w:p>
    <w:p w14:paraId="46D91D19" w14:textId="77777777" w:rsidR="00DD6088" w:rsidRPr="00DD6088" w:rsidRDefault="00DD6088" w:rsidP="00DD6088">
      <w:pPr>
        <w:spacing w:line="240" w:lineRule="auto"/>
        <w:rPr>
          <w:rFonts w:eastAsia="Times New Roman" w:cs="Arial"/>
          <w:i/>
          <w:iCs/>
          <w:color w:val="000000"/>
          <w:szCs w:val="20"/>
          <w:lang w:eastAsia="bg-BG"/>
        </w:rPr>
      </w:pPr>
    </w:p>
    <w:p w14:paraId="71277EE7" w14:textId="204D0C2F" w:rsidR="00DD6088" w:rsidRPr="00DD6088" w:rsidRDefault="00DD6088" w:rsidP="00DD6088">
      <w:pPr>
        <w:pStyle w:val="Heading3"/>
        <w:rPr>
          <w:rFonts w:eastAsia="Times New Roman"/>
          <w:sz w:val="28"/>
          <w:u w:val="single"/>
        </w:rPr>
      </w:pPr>
      <w:r w:rsidRPr="00DD6088">
        <w:rPr>
          <w:rFonts w:eastAsia="Times New Roman"/>
          <w:u w:val="single"/>
          <w:lang w:eastAsia="bg-BG"/>
        </w:rPr>
        <w:t>Разпределение</w:t>
      </w:r>
    </w:p>
    <w:p w14:paraId="133C652C" w14:textId="77777777" w:rsidR="00DD6088" w:rsidRPr="00DD6088" w:rsidRDefault="00DD6088" w:rsidP="00DD6088">
      <w:pPr>
        <w:spacing w:line="240" w:lineRule="auto"/>
        <w:rPr>
          <w:rFonts w:eastAsia="Times New Roman" w:cs="Arial"/>
          <w:sz w:val="28"/>
          <w:szCs w:val="24"/>
        </w:rPr>
      </w:pPr>
      <w:r w:rsidRPr="00DD6088">
        <w:rPr>
          <w:rFonts w:eastAsia="Times New Roman" w:cs="Arial"/>
          <w:color w:val="000000"/>
          <w:szCs w:val="20"/>
          <w:lang w:eastAsia="bg-BG"/>
        </w:rPr>
        <w:t>Свързването със серумни протеини е добре определено в човешки и животински серум. Цефиксим е почти изцяло свързан с албуминовата фракция, средната свободна фракция е приблизително 30%. Свързването на цефиксим с протеини е зависимо от концентрацията в човешкия серум при много високи концентрации, които не се виждат след клинично дозиране.</w:t>
      </w:r>
    </w:p>
    <w:p w14:paraId="09C9DDC2" w14:textId="77777777" w:rsidR="00DD6088" w:rsidRPr="00DD6088" w:rsidRDefault="00DD6088" w:rsidP="00DD6088">
      <w:pPr>
        <w:spacing w:line="240" w:lineRule="auto"/>
        <w:rPr>
          <w:rFonts w:eastAsia="Times New Roman" w:cs="Arial"/>
          <w:color w:val="000000"/>
          <w:szCs w:val="20"/>
          <w:lang w:eastAsia="bg-BG"/>
        </w:rPr>
      </w:pPr>
    </w:p>
    <w:p w14:paraId="0F020934" w14:textId="59BB8428" w:rsidR="00DD6088" w:rsidRPr="00DD6088" w:rsidRDefault="00DD6088" w:rsidP="00DD6088">
      <w:pPr>
        <w:spacing w:line="240" w:lineRule="auto"/>
        <w:rPr>
          <w:rFonts w:eastAsia="Times New Roman" w:cs="Arial"/>
          <w:sz w:val="28"/>
          <w:szCs w:val="24"/>
        </w:rPr>
      </w:pPr>
      <w:r w:rsidRPr="00DD6088">
        <w:rPr>
          <w:rFonts w:eastAsia="Times New Roman" w:cs="Arial"/>
          <w:color w:val="000000"/>
          <w:szCs w:val="20"/>
          <w:lang w:eastAsia="bg-BG"/>
        </w:rPr>
        <w:t xml:space="preserve">От проучвания ин витро, серумни концентрации цефиксим или концентрации в урината 1 </w:t>
      </w:r>
      <w:r w:rsidRPr="00DD6088">
        <w:rPr>
          <w:rFonts w:eastAsia="Times New Roman" w:cs="Arial"/>
          <w:color w:val="000000"/>
          <w:szCs w:val="20"/>
          <w:lang w:val="en-US"/>
        </w:rPr>
        <w:t>mg</w:t>
      </w:r>
      <w:r w:rsidRPr="00DD6088">
        <w:rPr>
          <w:rFonts w:eastAsia="Times New Roman" w:cs="Arial"/>
          <w:color w:val="000000"/>
          <w:szCs w:val="20"/>
          <w:lang w:val="ru-RU"/>
        </w:rPr>
        <w:t>/</w:t>
      </w:r>
      <w:r w:rsidRPr="00DD6088">
        <w:rPr>
          <w:rFonts w:eastAsia="Times New Roman" w:cs="Arial"/>
          <w:color w:val="000000"/>
          <w:szCs w:val="20"/>
          <w:lang w:val="en-US"/>
        </w:rPr>
        <w:t>L</w:t>
      </w:r>
      <w:r w:rsidRPr="00DD6088">
        <w:rPr>
          <w:rFonts w:eastAsia="Times New Roman" w:cs="Arial"/>
          <w:color w:val="000000"/>
          <w:szCs w:val="20"/>
          <w:lang w:val="ru-RU"/>
        </w:rPr>
        <w:t xml:space="preserve"> </w:t>
      </w:r>
      <w:r w:rsidRPr="00DD6088">
        <w:rPr>
          <w:rFonts w:eastAsia="Times New Roman" w:cs="Arial"/>
          <w:color w:val="000000"/>
          <w:szCs w:val="20"/>
          <w:lang w:eastAsia="bg-BG"/>
        </w:rPr>
        <w:t xml:space="preserve">или по-високи са смятани за подходящи за повечето патогени, при които цефиксим е активен. Обикновено пиковите серумни нива след препоръчаната доза при възрастни или деца, са между 1,5 и 3 </w:t>
      </w:r>
      <w:r w:rsidRPr="00DD6088">
        <w:rPr>
          <w:rFonts w:eastAsia="Times New Roman" w:cs="Arial"/>
          <w:color w:val="000000"/>
          <w:szCs w:val="20"/>
          <w:lang w:val="en-US"/>
        </w:rPr>
        <w:t>mg</w:t>
      </w:r>
      <w:r w:rsidRPr="00DD6088">
        <w:rPr>
          <w:rFonts w:eastAsia="Times New Roman" w:cs="Arial"/>
          <w:color w:val="000000"/>
          <w:szCs w:val="20"/>
          <w:lang w:val="ru-RU"/>
        </w:rPr>
        <w:t>/</w:t>
      </w:r>
      <w:r w:rsidRPr="00DD6088">
        <w:rPr>
          <w:rFonts w:eastAsia="Times New Roman" w:cs="Arial"/>
          <w:color w:val="000000"/>
          <w:szCs w:val="20"/>
          <w:lang w:val="en-US"/>
        </w:rPr>
        <w:t>L</w:t>
      </w:r>
      <w:r w:rsidRPr="00DD6088">
        <w:rPr>
          <w:rFonts w:eastAsia="Times New Roman" w:cs="Arial"/>
          <w:color w:val="000000"/>
          <w:szCs w:val="20"/>
          <w:lang w:val="ru-RU"/>
        </w:rPr>
        <w:t xml:space="preserve">. </w:t>
      </w:r>
      <w:r w:rsidRPr="00DD6088">
        <w:rPr>
          <w:rFonts w:eastAsia="Times New Roman" w:cs="Arial"/>
          <w:color w:val="000000"/>
          <w:szCs w:val="20"/>
          <w:lang w:eastAsia="bg-BG"/>
        </w:rPr>
        <w:t>След многократно дозиране с цефиксим има малко кумулиране или липсва такова.</w:t>
      </w:r>
    </w:p>
    <w:p w14:paraId="6E15E9E9" w14:textId="77777777" w:rsidR="00DD6088" w:rsidRPr="00DD6088" w:rsidRDefault="00DD6088" w:rsidP="00DD6088">
      <w:pPr>
        <w:spacing w:line="240" w:lineRule="auto"/>
        <w:rPr>
          <w:rFonts w:eastAsia="Times New Roman" w:cs="Arial"/>
          <w:i/>
          <w:iCs/>
          <w:color w:val="000000"/>
          <w:szCs w:val="20"/>
          <w:lang w:eastAsia="bg-BG"/>
        </w:rPr>
      </w:pPr>
    </w:p>
    <w:p w14:paraId="5C27B68D" w14:textId="7C629C5F" w:rsidR="00DD6088" w:rsidRPr="00DD6088" w:rsidRDefault="00DD6088" w:rsidP="00DD6088">
      <w:pPr>
        <w:pStyle w:val="Heading3"/>
        <w:rPr>
          <w:rFonts w:eastAsia="Times New Roman"/>
          <w:sz w:val="28"/>
          <w:u w:val="single"/>
        </w:rPr>
      </w:pPr>
      <w:r w:rsidRPr="00DD6088">
        <w:rPr>
          <w:rFonts w:eastAsia="Times New Roman"/>
          <w:u w:val="single"/>
          <w:lang w:eastAsia="bg-BG"/>
        </w:rPr>
        <w:t>Метаболизъм и елиминиране</w:t>
      </w:r>
    </w:p>
    <w:p w14:paraId="7A9334EF" w14:textId="77777777" w:rsidR="00DD6088" w:rsidRPr="00DD6088" w:rsidRDefault="00DD6088" w:rsidP="00DD6088">
      <w:pPr>
        <w:spacing w:line="240" w:lineRule="auto"/>
        <w:rPr>
          <w:rFonts w:eastAsia="Times New Roman" w:cs="Arial"/>
          <w:sz w:val="28"/>
          <w:szCs w:val="24"/>
        </w:rPr>
      </w:pPr>
      <w:r w:rsidRPr="00DD6088">
        <w:rPr>
          <w:rFonts w:eastAsia="Times New Roman" w:cs="Arial"/>
          <w:color w:val="000000"/>
          <w:szCs w:val="20"/>
          <w:lang w:eastAsia="bg-BG"/>
        </w:rPr>
        <w:t>Цефиксим обикновено се екскретира непроменен в урината. Основен механизъм е глумерулна филтрация. Метаболити на цефиксим не са изолирани от човешки серум или урина.</w:t>
      </w:r>
    </w:p>
    <w:p w14:paraId="61360F38" w14:textId="123E2080" w:rsidR="00DD6088" w:rsidRPr="00DD6088" w:rsidRDefault="00DD6088" w:rsidP="00DD6088">
      <w:pPr>
        <w:rPr>
          <w:rFonts w:cs="Arial"/>
          <w:sz w:val="24"/>
        </w:rPr>
      </w:pPr>
    </w:p>
    <w:p w14:paraId="5095EBB0" w14:textId="77777777" w:rsidR="00DD6088" w:rsidRPr="00DD6088" w:rsidRDefault="00DD6088" w:rsidP="00DD6088">
      <w:pPr>
        <w:spacing w:line="240" w:lineRule="auto"/>
        <w:rPr>
          <w:rFonts w:eastAsia="Times New Roman" w:cs="Arial"/>
          <w:sz w:val="28"/>
          <w:szCs w:val="24"/>
        </w:rPr>
      </w:pPr>
      <w:r w:rsidRPr="00DD6088">
        <w:rPr>
          <w:rFonts w:eastAsia="Times New Roman" w:cs="Arial"/>
          <w:color w:val="000000"/>
          <w:szCs w:val="20"/>
          <w:lang w:eastAsia="bg-BG"/>
        </w:rPr>
        <w:t xml:space="preserve">Преминаването на белязан с </w:t>
      </w:r>
      <w:r w:rsidRPr="00DD6088">
        <w:rPr>
          <w:rFonts w:eastAsia="Times New Roman" w:cs="Arial"/>
          <w:color w:val="000000"/>
          <w:szCs w:val="20"/>
          <w:vertAlign w:val="superscript"/>
          <w:lang w:eastAsia="bg-BG"/>
        </w:rPr>
        <w:t>14</w:t>
      </w:r>
      <w:r w:rsidRPr="00DD6088">
        <w:rPr>
          <w:rFonts w:eastAsia="Times New Roman" w:cs="Arial"/>
          <w:color w:val="000000"/>
          <w:szCs w:val="20"/>
          <w:lang w:eastAsia="bg-BG"/>
        </w:rPr>
        <w:t>С цефиксим от кърмещи плъхове в тяхното поколение чрез кърмата е относително слабо (около 1,5% от концентрацията в майчиния организъм на поколението). Няма данни за секреция на цефиксим в кърмата. Преминаването на белязан цефиксим през плацентата при бременни плъхове е слабо.</w:t>
      </w:r>
    </w:p>
    <w:p w14:paraId="73C11E8B" w14:textId="77777777" w:rsidR="00DD6088" w:rsidRPr="00DD6088" w:rsidRDefault="00DD6088" w:rsidP="00DD6088">
      <w:pPr>
        <w:spacing w:line="240" w:lineRule="auto"/>
        <w:rPr>
          <w:rFonts w:eastAsia="Times New Roman" w:cs="Arial"/>
          <w:b/>
          <w:bCs/>
          <w:color w:val="000000"/>
          <w:szCs w:val="20"/>
          <w:lang w:eastAsia="bg-BG"/>
        </w:rPr>
      </w:pPr>
    </w:p>
    <w:p w14:paraId="227FB015" w14:textId="76D2101D" w:rsidR="00DD6088" w:rsidRPr="00DD6088" w:rsidRDefault="00DD6088" w:rsidP="00DD6088">
      <w:pPr>
        <w:spacing w:line="240" w:lineRule="auto"/>
        <w:rPr>
          <w:rFonts w:eastAsia="Times New Roman" w:cs="Arial"/>
          <w:sz w:val="28"/>
          <w:szCs w:val="24"/>
        </w:rPr>
      </w:pPr>
      <w:r w:rsidRPr="00DD6088">
        <w:rPr>
          <w:rFonts w:eastAsia="Times New Roman" w:cs="Arial"/>
          <w:b/>
          <w:bCs/>
          <w:color w:val="000000"/>
          <w:szCs w:val="20"/>
          <w:lang w:eastAsia="bg-BG"/>
        </w:rPr>
        <w:t>Специални възрастови групи</w:t>
      </w:r>
    </w:p>
    <w:p w14:paraId="1792D3BF" w14:textId="77777777" w:rsidR="00DD6088" w:rsidRPr="00DD6088" w:rsidRDefault="00DD6088" w:rsidP="00DD6088">
      <w:pPr>
        <w:spacing w:line="240" w:lineRule="auto"/>
        <w:rPr>
          <w:rFonts w:eastAsia="Times New Roman" w:cs="Arial"/>
          <w:sz w:val="28"/>
          <w:szCs w:val="24"/>
        </w:rPr>
      </w:pPr>
      <w:r w:rsidRPr="00DD6088">
        <w:rPr>
          <w:rFonts w:eastAsia="Times New Roman" w:cs="Arial"/>
          <w:color w:val="000000"/>
          <w:szCs w:val="20"/>
          <w:lang w:eastAsia="bg-BG"/>
        </w:rPr>
        <w:t xml:space="preserve">Сравнена е фармакокинетиката на цефиксим при здрави пациенти в старческа възраст (над 64 години) и млади доброволци (11-35 години), при дози от 400 </w:t>
      </w:r>
      <w:r w:rsidRPr="00DD6088">
        <w:rPr>
          <w:rFonts w:eastAsia="Times New Roman" w:cs="Arial"/>
          <w:color w:val="000000"/>
          <w:szCs w:val="20"/>
          <w:lang w:val="en-US"/>
        </w:rPr>
        <w:t>mg</w:t>
      </w:r>
      <w:r w:rsidRPr="00DD6088">
        <w:rPr>
          <w:rFonts w:eastAsia="Times New Roman" w:cs="Arial"/>
          <w:color w:val="000000"/>
          <w:szCs w:val="20"/>
          <w:lang w:val="ru-RU"/>
        </w:rPr>
        <w:t xml:space="preserve"> </w:t>
      </w:r>
      <w:r w:rsidRPr="00DD6088">
        <w:rPr>
          <w:rFonts w:eastAsia="Times New Roman" w:cs="Arial"/>
          <w:color w:val="000000"/>
          <w:szCs w:val="20"/>
          <w:lang w:eastAsia="bg-BG"/>
        </w:rPr>
        <w:t>веднъж дневно за 5 дни. Стойностите на средната максимална концентрация С</w:t>
      </w:r>
      <w:r w:rsidRPr="00DD6088">
        <w:rPr>
          <w:rFonts w:eastAsia="Times New Roman" w:cs="Arial"/>
          <w:color w:val="000000"/>
          <w:szCs w:val="20"/>
          <w:vertAlign w:val="subscript"/>
          <w:lang w:val="en-US"/>
        </w:rPr>
        <w:t>max</w:t>
      </w:r>
      <w:r w:rsidRPr="00DD6088">
        <w:rPr>
          <w:rFonts w:eastAsia="Times New Roman" w:cs="Arial"/>
          <w:color w:val="000000"/>
          <w:szCs w:val="20"/>
          <w:lang w:eastAsia="bg-BG"/>
        </w:rPr>
        <w:t xml:space="preserve"> и площта под кривата </w:t>
      </w:r>
      <w:r w:rsidRPr="00DD6088">
        <w:rPr>
          <w:rFonts w:eastAsia="Times New Roman" w:cs="Arial"/>
          <w:color w:val="000000"/>
          <w:szCs w:val="20"/>
          <w:lang w:val="en-US"/>
        </w:rPr>
        <w:t>AUC</w:t>
      </w:r>
      <w:r w:rsidRPr="00DD6088">
        <w:rPr>
          <w:rFonts w:eastAsia="Times New Roman" w:cs="Arial"/>
          <w:color w:val="000000"/>
          <w:szCs w:val="20"/>
          <w:lang w:val="ru-RU"/>
        </w:rPr>
        <w:t xml:space="preserve"> </w:t>
      </w:r>
      <w:r w:rsidRPr="00DD6088">
        <w:rPr>
          <w:rFonts w:eastAsia="Times New Roman" w:cs="Arial"/>
          <w:color w:val="000000"/>
          <w:szCs w:val="20"/>
          <w:lang w:eastAsia="bg-BG"/>
        </w:rPr>
        <w:t>са слабо повишени при пациенти в старческа възраст. На тези пациенти трябва да бъдат прилагани обичайните дози, както при основната популация (вижте раздел 4.2).</w:t>
      </w:r>
    </w:p>
    <w:p w14:paraId="74718EDC" w14:textId="77777777" w:rsidR="00DD6088" w:rsidRPr="00DD6088" w:rsidRDefault="00DD6088" w:rsidP="00DD6088"/>
    <w:p w14:paraId="028E658A" w14:textId="1E4C5D7B" w:rsidR="00395555" w:rsidRDefault="002C50EE" w:rsidP="008A6AF2">
      <w:pPr>
        <w:pStyle w:val="Heading2"/>
      </w:pPr>
      <w:r>
        <w:t>5.3. Предклинични данни за безопасност</w:t>
      </w:r>
    </w:p>
    <w:p w14:paraId="72AAEBE8" w14:textId="22291446" w:rsidR="00DD6088" w:rsidRDefault="00DD6088" w:rsidP="00DD6088"/>
    <w:p w14:paraId="49504F5C" w14:textId="77777777" w:rsidR="00DD6088" w:rsidRPr="00DD6088" w:rsidRDefault="00DD6088" w:rsidP="00DD6088">
      <w:pPr>
        <w:rPr>
          <w:sz w:val="24"/>
          <w:szCs w:val="24"/>
        </w:rPr>
      </w:pPr>
      <w:r w:rsidRPr="00DD6088">
        <w:rPr>
          <w:lang w:eastAsia="bg-BG"/>
        </w:rPr>
        <w:t>Няма открития от изследвания за хронична токсичност, от които да се предположи възникване на неизвестна досега нежелана реакция при хора. Освен това, проучвания ин виво и ин витро не показват потенциал за мутагенност. Продължителни проучвания за канцерогенност не са провеждани.</w:t>
      </w:r>
    </w:p>
    <w:p w14:paraId="29015AC2" w14:textId="77777777" w:rsidR="00DD6088" w:rsidRPr="00DD6088" w:rsidRDefault="00DD6088" w:rsidP="00DD6088">
      <w:pPr>
        <w:rPr>
          <w:sz w:val="24"/>
          <w:szCs w:val="24"/>
        </w:rPr>
      </w:pPr>
      <w:r w:rsidRPr="00DD6088">
        <w:rPr>
          <w:lang w:eastAsia="bg-BG"/>
        </w:rPr>
        <w:t>При проучванията за репродуктивност, провеждани при мишки и плъхове с дози 400 пъти по- високи от тези, прилагани при хора и няма доказателство за увреждане на фертилитета или фетуса, дължащо се на цефиксим.</w:t>
      </w:r>
    </w:p>
    <w:p w14:paraId="34039241" w14:textId="77777777" w:rsidR="00DD6088" w:rsidRPr="00DD6088" w:rsidRDefault="00DD6088" w:rsidP="00DD6088">
      <w:pPr>
        <w:rPr>
          <w:sz w:val="24"/>
          <w:szCs w:val="24"/>
        </w:rPr>
      </w:pPr>
      <w:r w:rsidRPr="00DD6088">
        <w:rPr>
          <w:lang w:eastAsia="bg-BG"/>
        </w:rPr>
        <w:t>При зайци, при дози 4 пъти по-високи от тези, прилагани при хора, е нямало доказателство за тератогенен ефект; имало е висока честота на аборти и смърт на майката, което е очаквано последствие от известната чувствителност на зайците към антибиотик-индуцираните промени в микрофлората на червата в популацията.</w:t>
      </w:r>
    </w:p>
    <w:p w14:paraId="1CFB97F9" w14:textId="77777777" w:rsidR="00DD6088" w:rsidRPr="00DD6088" w:rsidRDefault="00DD6088" w:rsidP="00DD6088"/>
    <w:p w14:paraId="6A7820AB" w14:textId="080E8FEC" w:rsidR="008A6AF2" w:rsidRDefault="002C50EE" w:rsidP="00395555">
      <w:pPr>
        <w:pStyle w:val="Heading1"/>
      </w:pPr>
      <w:r>
        <w:t>7. ПРИТЕЖАТЕЛ НА РАЗРЕШЕНИЕТО ЗА УПОТРЕБА</w:t>
      </w:r>
    </w:p>
    <w:p w14:paraId="31B40F13" w14:textId="63B32A89" w:rsidR="00DD6088" w:rsidRDefault="00DD6088" w:rsidP="00DD6088"/>
    <w:p w14:paraId="01C4A3E7" w14:textId="77777777" w:rsidR="00DD6088" w:rsidRPr="00DD6088" w:rsidRDefault="00DD6088" w:rsidP="00DD6088">
      <w:pPr>
        <w:rPr>
          <w:sz w:val="24"/>
          <w:szCs w:val="24"/>
          <w:lang w:val="en-US"/>
        </w:rPr>
      </w:pPr>
      <w:proofErr w:type="spellStart"/>
      <w:r w:rsidRPr="00DD6088">
        <w:rPr>
          <w:lang w:val="en-US"/>
        </w:rPr>
        <w:t>Stada</w:t>
      </w:r>
      <w:proofErr w:type="spellEnd"/>
      <w:r w:rsidRPr="00DD6088">
        <w:rPr>
          <w:lang w:val="en-US"/>
        </w:rPr>
        <w:t xml:space="preserve"> </w:t>
      </w:r>
      <w:proofErr w:type="spellStart"/>
      <w:r w:rsidRPr="00DD6088">
        <w:rPr>
          <w:lang w:val="en-US"/>
        </w:rPr>
        <w:t>Arzneimittel</w:t>
      </w:r>
      <w:proofErr w:type="spellEnd"/>
      <w:r w:rsidRPr="00DD6088">
        <w:rPr>
          <w:lang w:val="en-US"/>
        </w:rPr>
        <w:t xml:space="preserve"> AG</w:t>
      </w:r>
    </w:p>
    <w:p w14:paraId="6FD08D7C" w14:textId="77777777" w:rsidR="00DD6088" w:rsidRPr="00DD6088" w:rsidRDefault="00DD6088" w:rsidP="00DD6088">
      <w:pPr>
        <w:rPr>
          <w:sz w:val="24"/>
          <w:szCs w:val="24"/>
          <w:lang w:val="en-US"/>
        </w:rPr>
      </w:pPr>
      <w:proofErr w:type="spellStart"/>
      <w:r w:rsidRPr="00DD6088">
        <w:rPr>
          <w:lang w:val="en-US"/>
        </w:rPr>
        <w:t>Stadastrasse</w:t>
      </w:r>
      <w:proofErr w:type="spellEnd"/>
      <w:r w:rsidRPr="00DD6088">
        <w:rPr>
          <w:lang w:val="en-US"/>
        </w:rPr>
        <w:t xml:space="preserve"> 2-18, 61118 Bad </w:t>
      </w:r>
      <w:proofErr w:type="spellStart"/>
      <w:r w:rsidRPr="00DD6088">
        <w:rPr>
          <w:lang w:val="en-US"/>
        </w:rPr>
        <w:t>Vilbel</w:t>
      </w:r>
      <w:proofErr w:type="spellEnd"/>
    </w:p>
    <w:p w14:paraId="6B73B36B" w14:textId="2ED0D393" w:rsidR="00DD6088" w:rsidRPr="00DD6088" w:rsidRDefault="00DD6088" w:rsidP="00DD6088">
      <w:r w:rsidRPr="00DD6088">
        <w:rPr>
          <w:lang w:eastAsia="bg-BG"/>
        </w:rPr>
        <w:t>Германия</w:t>
      </w:r>
    </w:p>
    <w:p w14:paraId="04840D59" w14:textId="1C516CD2" w:rsidR="002C50EE" w:rsidRDefault="002C50EE" w:rsidP="00395555">
      <w:pPr>
        <w:pStyle w:val="Heading1"/>
      </w:pPr>
      <w:r>
        <w:t>8. НОМЕР НА РАЗРЕШЕНИЕТО ЗА УПОТРЕБА</w:t>
      </w:r>
    </w:p>
    <w:p w14:paraId="7AC87386" w14:textId="7704E791" w:rsidR="00DD6088" w:rsidRDefault="00DD6088" w:rsidP="00DD6088"/>
    <w:p w14:paraId="1234AAAD" w14:textId="48DFB601" w:rsidR="00DD6088" w:rsidRPr="00DD6088" w:rsidRDefault="00DD6088" w:rsidP="00DD6088">
      <w:r>
        <w:t>Регистрационен номер: 20110555</w:t>
      </w:r>
    </w:p>
    <w:p w14:paraId="2CCB5832" w14:textId="49562937" w:rsidR="007C605B" w:rsidRDefault="002C50EE" w:rsidP="007C605B">
      <w:pPr>
        <w:pStyle w:val="Heading1"/>
      </w:pPr>
      <w:r>
        <w:t>9. ДАТА НА ПЪРВО РАЗРЕШАВАНЕ/ПОДНОВЯВАНЕ НА РАЗРЕШЕНИЕТО ЗА УПОТРЕБА</w:t>
      </w:r>
    </w:p>
    <w:p w14:paraId="163EAC88" w14:textId="77777777" w:rsidR="00DD6088" w:rsidRDefault="00DD6088" w:rsidP="00DD6088">
      <w:pPr>
        <w:rPr>
          <w:lang w:eastAsia="bg-BG"/>
        </w:rPr>
      </w:pPr>
    </w:p>
    <w:p w14:paraId="26494324" w14:textId="44FC1857" w:rsidR="00DD6088" w:rsidRPr="00DD6088" w:rsidRDefault="00DD6088" w:rsidP="00DD6088">
      <w:pPr>
        <w:rPr>
          <w:sz w:val="24"/>
          <w:szCs w:val="24"/>
        </w:rPr>
      </w:pPr>
      <w:r w:rsidRPr="00DD6088">
        <w:rPr>
          <w:lang w:eastAsia="bg-BG"/>
        </w:rPr>
        <w:t>Дата на първо разрешаване : 26.09.2011</w:t>
      </w:r>
    </w:p>
    <w:p w14:paraId="09780F8E" w14:textId="63A17B17" w:rsidR="00DD6088" w:rsidRPr="00DD6088" w:rsidRDefault="00DD6088" w:rsidP="00DD6088">
      <w:r w:rsidRPr="00DD6088">
        <w:rPr>
          <w:lang w:eastAsia="bg-BG"/>
        </w:rPr>
        <w:t>Дата на последно подновяване: 05.12.2016</w:t>
      </w:r>
    </w:p>
    <w:p w14:paraId="0E9D0119" w14:textId="0245C6D7" w:rsidR="002C50EE" w:rsidRDefault="002C50EE" w:rsidP="002C50EE">
      <w:pPr>
        <w:pStyle w:val="Heading1"/>
      </w:pPr>
      <w:r>
        <w:t>10. ДАТА НА АКТУАЛИЗИРАНЕ НА ТЕКСТА</w:t>
      </w:r>
    </w:p>
    <w:bookmarkEnd w:id="0"/>
    <w:p w14:paraId="43FB38A2" w14:textId="7D6D9899" w:rsidR="007C605B" w:rsidRDefault="007C605B" w:rsidP="00395555"/>
    <w:p w14:paraId="70841273" w14:textId="43F5C161" w:rsidR="00DD6088" w:rsidRPr="003E3126" w:rsidRDefault="00DD6088" w:rsidP="00DD6088">
      <w:r>
        <w:t>Декември 2020</w:t>
      </w:r>
    </w:p>
    <w:sectPr w:rsidR="00DD6088"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2B13791"/>
    <w:multiLevelType w:val="hybridMultilevel"/>
    <w:tmpl w:val="FB0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405B7"/>
    <w:multiLevelType w:val="hybridMultilevel"/>
    <w:tmpl w:val="D40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267D8"/>
    <w:multiLevelType w:val="hybridMultilevel"/>
    <w:tmpl w:val="3F70091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327D5"/>
    <w:multiLevelType w:val="hybridMultilevel"/>
    <w:tmpl w:val="EB26B65E"/>
    <w:lvl w:ilvl="0" w:tplc="31E2339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4"/>
  </w:num>
  <w:num w:numId="31">
    <w:abstractNumId w:val="5"/>
  </w:num>
  <w:num w:numId="32">
    <w:abstractNumId w:val="32"/>
  </w:num>
  <w:num w:numId="33">
    <w:abstractNumId w:val="7"/>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B0FF7"/>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D6088"/>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2797</Words>
  <Characters>15948</Characters>
  <Application>Microsoft Office Word</Application>
  <DocSecurity>0</DocSecurity>
  <Lines>132</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2022-02-07T13:20:00Z</dcterms:created>
  <dcterms:modified xsi:type="dcterms:W3CDTF">2022-02-07T13:20:00Z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